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69" w:rsidRPr="006C4AA9" w:rsidRDefault="006C4AA9">
      <w:pPr>
        <w:rPr>
          <w:b/>
          <w:sz w:val="40"/>
          <w:szCs w:val="40"/>
        </w:rPr>
      </w:pPr>
      <w:r w:rsidRPr="006C4AA9">
        <w:rPr>
          <w:b/>
          <w:sz w:val="40"/>
          <w:szCs w:val="40"/>
        </w:rPr>
        <w:t>Source Documents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  <w:gridCol w:w="4833"/>
      </w:tblGrid>
      <w:tr w:rsidR="00FE1E96" w:rsidTr="006C4AA9">
        <w:tc>
          <w:tcPr>
            <w:tcW w:w="4743" w:type="dxa"/>
          </w:tcPr>
          <w:p w:rsidR="00FE1E96" w:rsidRDefault="005707E8" w:rsidP="00FE1E96">
            <w:pPr>
              <w:tabs>
                <w:tab w:val="left" w:pos="720"/>
                <w:tab w:val="left" w:pos="5040"/>
              </w:tabs>
            </w:pPr>
            <w:r w:rsidRPr="00FE1E96">
              <w:rPr>
                <w:b/>
                <w:u w:val="single"/>
              </w:rPr>
              <w:t>Internal Revenue Code</w:t>
            </w:r>
          </w:p>
        </w:tc>
        <w:tc>
          <w:tcPr>
            <w:tcW w:w="4833" w:type="dxa"/>
          </w:tcPr>
          <w:p w:rsidR="00FE1E96" w:rsidRDefault="005707E8" w:rsidP="005707E8">
            <w:pPr>
              <w:tabs>
                <w:tab w:val="left" w:pos="720"/>
                <w:tab w:val="left" w:pos="5040"/>
              </w:tabs>
            </w:pPr>
            <w:r w:rsidRPr="00FE1E96">
              <w:rPr>
                <w:b/>
                <w:u w:val="single"/>
              </w:rPr>
              <w:t>Topic</w:t>
            </w:r>
          </w:p>
        </w:tc>
      </w:tr>
      <w:tr w:rsidR="00804254" w:rsidTr="006C4AA9">
        <w:tc>
          <w:tcPr>
            <w:tcW w:w="4743" w:type="dxa"/>
          </w:tcPr>
          <w:p w:rsidR="00804254" w:rsidRPr="00804254" w:rsidRDefault="00804254" w:rsidP="00FE1E96">
            <w:pPr>
              <w:tabs>
                <w:tab w:val="left" w:pos="720"/>
                <w:tab w:val="left" w:pos="5040"/>
              </w:tabs>
            </w:pPr>
            <w:r>
              <w:t>Section 25(B)(b)(1)(A)</w:t>
            </w:r>
          </w:p>
        </w:tc>
        <w:tc>
          <w:tcPr>
            <w:tcW w:w="4833" w:type="dxa"/>
          </w:tcPr>
          <w:p w:rsidR="00804254" w:rsidRPr="00B74601" w:rsidRDefault="00B74601" w:rsidP="009E55AB">
            <w:pPr>
              <w:tabs>
                <w:tab w:val="left" w:pos="720"/>
                <w:tab w:val="left" w:pos="5040"/>
              </w:tabs>
            </w:pPr>
            <w:r w:rsidRPr="00B74601">
              <w:rPr>
                <w:iCs/>
              </w:rPr>
              <w:t>Retirement</w:t>
            </w:r>
            <w:r w:rsidR="009E55AB">
              <w:rPr>
                <w:iCs/>
              </w:rPr>
              <w:t xml:space="preserve"> s</w:t>
            </w:r>
            <w:r w:rsidRPr="00B74601">
              <w:rPr>
                <w:iCs/>
              </w:rPr>
              <w:t xml:space="preserve">avings </w:t>
            </w:r>
            <w:r w:rsidR="009E55AB">
              <w:rPr>
                <w:iCs/>
              </w:rPr>
              <w:t>c</w:t>
            </w:r>
            <w:r w:rsidRPr="00B74601">
              <w:rPr>
                <w:iCs/>
              </w:rPr>
              <w:t xml:space="preserve">ontributions </w:t>
            </w:r>
            <w:r w:rsidR="009E55AB">
              <w:rPr>
                <w:iCs/>
              </w:rPr>
              <w:t>c</w:t>
            </w:r>
            <w:r w:rsidRPr="00B74601">
              <w:rPr>
                <w:iCs/>
              </w:rPr>
              <w:t>redit</w:t>
            </w:r>
            <w:r>
              <w:t>, sometimes referred to as the “Saver’s Credit.”</w:t>
            </w:r>
          </w:p>
        </w:tc>
      </w:tr>
      <w:tr w:rsidR="006717D9" w:rsidTr="006C4AA9">
        <w:tc>
          <w:tcPr>
            <w:tcW w:w="4743" w:type="dxa"/>
          </w:tcPr>
          <w:p w:rsidR="006717D9" w:rsidRPr="006717D9" w:rsidRDefault="006717D9" w:rsidP="00FE1E96">
            <w:pPr>
              <w:tabs>
                <w:tab w:val="left" w:pos="720"/>
                <w:tab w:val="left" w:pos="5040"/>
              </w:tabs>
            </w:pPr>
            <w:r>
              <w:t>Section 72(t)</w:t>
            </w:r>
          </w:p>
        </w:tc>
        <w:tc>
          <w:tcPr>
            <w:tcW w:w="4833" w:type="dxa"/>
          </w:tcPr>
          <w:p w:rsidR="006717D9" w:rsidRPr="006717D9" w:rsidRDefault="006717D9" w:rsidP="0078676D">
            <w:pPr>
              <w:tabs>
                <w:tab w:val="left" w:pos="720"/>
                <w:tab w:val="left" w:pos="5040"/>
              </w:tabs>
            </w:pPr>
            <w:r>
              <w:t>Early distribution penalty exceptions</w:t>
            </w:r>
          </w:p>
        </w:tc>
      </w:tr>
      <w:tr w:rsidR="00A16B7F" w:rsidTr="006C4AA9">
        <w:tc>
          <w:tcPr>
            <w:tcW w:w="4743" w:type="dxa"/>
          </w:tcPr>
          <w:p w:rsidR="00A16B7F" w:rsidRDefault="00A16B7F" w:rsidP="00FE1E96">
            <w:pPr>
              <w:tabs>
                <w:tab w:val="left" w:pos="720"/>
                <w:tab w:val="left" w:pos="5040"/>
              </w:tabs>
            </w:pPr>
            <w:r>
              <w:t>Section 219</w:t>
            </w:r>
          </w:p>
        </w:tc>
        <w:tc>
          <w:tcPr>
            <w:tcW w:w="4833" w:type="dxa"/>
          </w:tcPr>
          <w:p w:rsidR="00A16B7F" w:rsidRDefault="00A16B7F" w:rsidP="006C4AA9">
            <w:pPr>
              <w:tabs>
                <w:tab w:val="left" w:pos="720"/>
                <w:tab w:val="left" w:pos="5040"/>
              </w:tabs>
            </w:pPr>
            <w:r>
              <w:t xml:space="preserve">Contribution </w:t>
            </w:r>
            <w:r w:rsidR="006C4AA9">
              <w:t>information</w:t>
            </w:r>
          </w:p>
        </w:tc>
      </w:tr>
      <w:tr w:rsidR="009E55AB" w:rsidTr="006C4AA9">
        <w:tc>
          <w:tcPr>
            <w:tcW w:w="4743" w:type="dxa"/>
          </w:tcPr>
          <w:p w:rsidR="009E55AB" w:rsidRDefault="009E55AB" w:rsidP="00FE1E96">
            <w:pPr>
              <w:tabs>
                <w:tab w:val="left" w:pos="720"/>
                <w:tab w:val="left" w:pos="5040"/>
              </w:tabs>
            </w:pPr>
            <w:r>
              <w:t>Section 402</w:t>
            </w:r>
          </w:p>
        </w:tc>
        <w:tc>
          <w:tcPr>
            <w:tcW w:w="4833" w:type="dxa"/>
          </w:tcPr>
          <w:p w:rsidR="009E55AB" w:rsidRDefault="009E55AB" w:rsidP="006C4AA9">
            <w:pPr>
              <w:tabs>
                <w:tab w:val="left" w:pos="720"/>
                <w:tab w:val="left" w:pos="5040"/>
              </w:tabs>
            </w:pPr>
            <w:r>
              <w:t>Employer plan to IRA rollovers</w:t>
            </w:r>
          </w:p>
        </w:tc>
      </w:tr>
      <w:tr w:rsidR="009E55AB" w:rsidTr="006C4AA9">
        <w:tc>
          <w:tcPr>
            <w:tcW w:w="4743" w:type="dxa"/>
          </w:tcPr>
          <w:p w:rsidR="009E55AB" w:rsidRDefault="009E55AB" w:rsidP="00FE1E96">
            <w:pPr>
              <w:tabs>
                <w:tab w:val="left" w:pos="720"/>
                <w:tab w:val="left" w:pos="5040"/>
              </w:tabs>
            </w:pPr>
            <w:r>
              <w:t>Section 408</w:t>
            </w:r>
          </w:p>
        </w:tc>
        <w:tc>
          <w:tcPr>
            <w:tcW w:w="4833" w:type="dxa"/>
          </w:tcPr>
          <w:p w:rsidR="009E55AB" w:rsidRDefault="009E55AB" w:rsidP="006C4AA9">
            <w:pPr>
              <w:tabs>
                <w:tab w:val="left" w:pos="720"/>
                <w:tab w:val="left" w:pos="5040"/>
              </w:tabs>
            </w:pPr>
            <w:r>
              <w:t>General IRA rules</w:t>
            </w:r>
          </w:p>
        </w:tc>
      </w:tr>
      <w:tr w:rsidR="00FE1E96" w:rsidTr="006C4AA9">
        <w:tc>
          <w:tcPr>
            <w:tcW w:w="4743" w:type="dxa"/>
          </w:tcPr>
          <w:p w:rsidR="005707E8" w:rsidRDefault="005707E8" w:rsidP="0078676D">
            <w:pPr>
              <w:tabs>
                <w:tab w:val="left" w:pos="5040"/>
              </w:tabs>
            </w:pPr>
            <w:r>
              <w:t xml:space="preserve">Section 408A </w:t>
            </w:r>
          </w:p>
        </w:tc>
        <w:tc>
          <w:tcPr>
            <w:tcW w:w="4833" w:type="dxa"/>
          </w:tcPr>
          <w:p w:rsidR="00FE1E96" w:rsidRDefault="005707E8" w:rsidP="00FE1E96">
            <w:pPr>
              <w:tabs>
                <w:tab w:val="left" w:pos="720"/>
                <w:tab w:val="left" w:pos="5040"/>
              </w:tabs>
            </w:pPr>
            <w:r>
              <w:t>Roth IRAs</w:t>
            </w:r>
          </w:p>
        </w:tc>
      </w:tr>
      <w:tr w:rsidR="00D91C41" w:rsidTr="006C4AA9">
        <w:tc>
          <w:tcPr>
            <w:tcW w:w="4743" w:type="dxa"/>
          </w:tcPr>
          <w:p w:rsidR="00D91C41" w:rsidRDefault="00D91C41" w:rsidP="005707E8">
            <w:pPr>
              <w:tabs>
                <w:tab w:val="left" w:pos="5040"/>
              </w:tabs>
            </w:pPr>
            <w:r>
              <w:t>Section 3405(e)(1)(B)</w:t>
            </w:r>
          </w:p>
        </w:tc>
        <w:tc>
          <w:tcPr>
            <w:tcW w:w="4833" w:type="dxa"/>
          </w:tcPr>
          <w:p w:rsidR="00D91C41" w:rsidRDefault="00D91C41" w:rsidP="0078676D">
            <w:pPr>
              <w:tabs>
                <w:tab w:val="left" w:pos="720"/>
                <w:tab w:val="left" w:pos="5040"/>
              </w:tabs>
            </w:pPr>
            <w:r>
              <w:t>Federal income tax require</w:t>
            </w:r>
            <w:r w:rsidR="006C4AA9">
              <w:t>ments on Roth IRA distributions</w:t>
            </w:r>
          </w:p>
          <w:p w:rsidR="0078676D" w:rsidRDefault="0078676D" w:rsidP="0078676D">
            <w:pPr>
              <w:tabs>
                <w:tab w:val="left" w:pos="720"/>
                <w:tab w:val="left" w:pos="5040"/>
              </w:tabs>
            </w:pPr>
          </w:p>
        </w:tc>
      </w:tr>
      <w:tr w:rsidR="00FE1E96" w:rsidTr="006C4AA9">
        <w:tc>
          <w:tcPr>
            <w:tcW w:w="4743" w:type="dxa"/>
          </w:tcPr>
          <w:p w:rsidR="00FE1E96" w:rsidRDefault="005707E8" w:rsidP="005707E8">
            <w:pPr>
              <w:tabs>
                <w:tab w:val="left" w:pos="5040"/>
              </w:tabs>
            </w:pPr>
            <w:r w:rsidRPr="005707E8">
              <w:rPr>
                <w:b/>
                <w:u w:val="single"/>
              </w:rPr>
              <w:t>Treasury Regulations</w:t>
            </w:r>
          </w:p>
        </w:tc>
        <w:tc>
          <w:tcPr>
            <w:tcW w:w="4833" w:type="dxa"/>
          </w:tcPr>
          <w:p w:rsidR="00FE1E96" w:rsidRPr="005707E8" w:rsidRDefault="005707E8" w:rsidP="00FE1E96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5707E8">
              <w:rPr>
                <w:b/>
                <w:u w:val="single"/>
              </w:rPr>
              <w:t>Topic</w:t>
            </w:r>
          </w:p>
        </w:tc>
      </w:tr>
      <w:tr w:rsidR="001440EB" w:rsidTr="006C4AA9">
        <w:tc>
          <w:tcPr>
            <w:tcW w:w="4743" w:type="dxa"/>
          </w:tcPr>
          <w:p w:rsidR="001440EB" w:rsidRDefault="001440EB" w:rsidP="0078676D">
            <w:pPr>
              <w:tabs>
                <w:tab w:val="left" w:pos="720"/>
                <w:tab w:val="left" w:pos="5040"/>
              </w:tabs>
            </w:pPr>
            <w:r>
              <w:t>Treasury Regulation 1.408-9</w:t>
            </w:r>
          </w:p>
        </w:tc>
        <w:tc>
          <w:tcPr>
            <w:tcW w:w="4833" w:type="dxa"/>
          </w:tcPr>
          <w:p w:rsidR="001440EB" w:rsidRPr="005707E8" w:rsidRDefault="001440EB" w:rsidP="006C4AA9">
            <w:pPr>
              <w:autoSpaceDE w:val="0"/>
              <w:autoSpaceDN w:val="0"/>
              <w:adjustRightInd w:val="0"/>
              <w:rPr>
                <w:rFonts w:cs="Courier"/>
              </w:rPr>
            </w:pPr>
            <w:r>
              <w:rPr>
                <w:rFonts w:cs="Courier"/>
              </w:rPr>
              <w:t>IRA required minimum distributions</w:t>
            </w:r>
          </w:p>
        </w:tc>
      </w:tr>
      <w:tr w:rsidR="001440EB" w:rsidTr="006C4AA9">
        <w:tc>
          <w:tcPr>
            <w:tcW w:w="4743" w:type="dxa"/>
          </w:tcPr>
          <w:p w:rsidR="001440EB" w:rsidRDefault="001440EB" w:rsidP="0078676D">
            <w:pPr>
              <w:tabs>
                <w:tab w:val="left" w:pos="720"/>
                <w:tab w:val="left" w:pos="5040"/>
              </w:tabs>
            </w:pPr>
            <w:r>
              <w:t>Treasury Regulation 54.4974-2</w:t>
            </w:r>
          </w:p>
        </w:tc>
        <w:tc>
          <w:tcPr>
            <w:tcW w:w="4833" w:type="dxa"/>
          </w:tcPr>
          <w:p w:rsidR="001440EB" w:rsidRPr="005707E8" w:rsidRDefault="001440EB" w:rsidP="006C4AA9">
            <w:pPr>
              <w:autoSpaceDE w:val="0"/>
              <w:autoSpaceDN w:val="0"/>
              <w:adjustRightInd w:val="0"/>
              <w:rPr>
                <w:rFonts w:cs="Courier"/>
              </w:rPr>
            </w:pPr>
            <w:r>
              <w:rPr>
                <w:rFonts w:cs="Courier"/>
              </w:rPr>
              <w:t>Excess accumulation penalty</w:t>
            </w:r>
          </w:p>
        </w:tc>
      </w:tr>
      <w:tr w:rsidR="00FE1E96" w:rsidTr="006C4AA9">
        <w:tc>
          <w:tcPr>
            <w:tcW w:w="4743" w:type="dxa"/>
          </w:tcPr>
          <w:p w:rsidR="00FE1E96" w:rsidRDefault="005707E8" w:rsidP="0078676D">
            <w:pPr>
              <w:tabs>
                <w:tab w:val="left" w:pos="720"/>
                <w:tab w:val="left" w:pos="5040"/>
              </w:tabs>
            </w:pPr>
            <w:r>
              <w:t>TD 8816</w:t>
            </w:r>
            <w:r w:rsidR="00C4074E">
              <w:t xml:space="preserve"> (Treas</w:t>
            </w:r>
            <w:r w:rsidR="0078676D">
              <w:t xml:space="preserve">ury Regulations </w:t>
            </w:r>
            <w:r w:rsidR="00C4074E">
              <w:t>1.408A)</w:t>
            </w:r>
          </w:p>
        </w:tc>
        <w:tc>
          <w:tcPr>
            <w:tcW w:w="4833" w:type="dxa"/>
          </w:tcPr>
          <w:p w:rsidR="00A34020" w:rsidRDefault="005707E8" w:rsidP="006C4AA9">
            <w:pPr>
              <w:autoSpaceDE w:val="0"/>
              <w:autoSpaceDN w:val="0"/>
              <w:adjustRightInd w:val="0"/>
            </w:pPr>
            <w:r w:rsidRPr="005707E8">
              <w:rPr>
                <w:rFonts w:cs="Courier"/>
              </w:rPr>
              <w:t>Roth IRAs</w:t>
            </w:r>
          </w:p>
        </w:tc>
      </w:tr>
      <w:tr w:rsidR="004834B6" w:rsidTr="006C4AA9">
        <w:tc>
          <w:tcPr>
            <w:tcW w:w="4743" w:type="dxa"/>
          </w:tcPr>
          <w:p w:rsidR="004834B6" w:rsidRDefault="004834B6" w:rsidP="006C4AA9">
            <w:pPr>
              <w:tabs>
                <w:tab w:val="left" w:pos="720"/>
                <w:tab w:val="left" w:pos="5040"/>
              </w:tabs>
            </w:pPr>
            <w:r>
              <w:t>TD 8987</w:t>
            </w:r>
            <w:r w:rsidR="006C4AA9">
              <w:t xml:space="preserve"> </w:t>
            </w:r>
            <w:r w:rsidR="00B11004">
              <w:t>(</w:t>
            </w:r>
            <w:r w:rsidR="00C4074E">
              <w:t>Treas</w:t>
            </w:r>
            <w:r w:rsidR="0078676D">
              <w:t>ury Regulations</w:t>
            </w:r>
            <w:r w:rsidR="00C4074E">
              <w:t xml:space="preserve"> 1.401(a)(9) </w:t>
            </w:r>
            <w:r w:rsidR="000A269E">
              <w:t>)</w:t>
            </w:r>
          </w:p>
        </w:tc>
        <w:tc>
          <w:tcPr>
            <w:tcW w:w="4833" w:type="dxa"/>
          </w:tcPr>
          <w:p w:rsidR="004834B6" w:rsidRPr="005707E8" w:rsidRDefault="006C4AA9" w:rsidP="006C4AA9">
            <w:pPr>
              <w:autoSpaceDE w:val="0"/>
              <w:autoSpaceDN w:val="0"/>
              <w:adjustRightInd w:val="0"/>
              <w:rPr>
                <w:rFonts w:cs="Courier"/>
              </w:rPr>
            </w:pPr>
            <w:r>
              <w:rPr>
                <w:rFonts w:cs="Arial"/>
              </w:rPr>
              <w:t>Required minimum distributions</w:t>
            </w:r>
          </w:p>
        </w:tc>
      </w:tr>
      <w:tr w:rsidR="007A6646" w:rsidTr="006C4AA9">
        <w:tc>
          <w:tcPr>
            <w:tcW w:w="4743" w:type="dxa"/>
          </w:tcPr>
          <w:p w:rsidR="007A6646" w:rsidRDefault="007A6646" w:rsidP="00FE1E96">
            <w:pPr>
              <w:tabs>
                <w:tab w:val="left" w:pos="720"/>
                <w:tab w:val="left" w:pos="5040"/>
              </w:tabs>
            </w:pPr>
            <w:r>
              <w:t>TD 9056</w:t>
            </w:r>
          </w:p>
        </w:tc>
        <w:tc>
          <w:tcPr>
            <w:tcW w:w="4833" w:type="dxa"/>
          </w:tcPr>
          <w:p w:rsidR="00332F8F" w:rsidRPr="006A1683" w:rsidRDefault="006A1683" w:rsidP="0078676D">
            <w:pPr>
              <w:autoSpaceDE w:val="0"/>
              <w:autoSpaceDN w:val="0"/>
              <w:adjustRightInd w:val="0"/>
              <w:rPr>
                <w:rFonts w:cs="Courier"/>
              </w:rPr>
            </w:pPr>
            <w:r w:rsidRPr="006A1683">
              <w:rPr>
                <w:rFonts w:cs="Arial"/>
              </w:rPr>
              <w:t xml:space="preserve">Earnings </w:t>
            </w:r>
            <w:r>
              <w:rPr>
                <w:rFonts w:cs="Arial"/>
              </w:rPr>
              <w:t>c</w:t>
            </w:r>
            <w:r w:rsidRPr="006A1683">
              <w:rPr>
                <w:rFonts w:cs="Arial"/>
              </w:rPr>
              <w:t xml:space="preserve">alculation for </w:t>
            </w:r>
            <w:r>
              <w:rPr>
                <w:rFonts w:cs="Arial"/>
              </w:rPr>
              <w:t xml:space="preserve">excess </w:t>
            </w:r>
            <w:r w:rsidRPr="006A1683">
              <w:rPr>
                <w:rFonts w:cs="Arial"/>
              </w:rPr>
              <w:t xml:space="preserve">or </w:t>
            </w:r>
            <w:r>
              <w:rPr>
                <w:rFonts w:cs="Arial"/>
              </w:rPr>
              <w:t>r</w:t>
            </w:r>
            <w:r w:rsidRPr="006A1683">
              <w:rPr>
                <w:rFonts w:cs="Arial"/>
              </w:rPr>
              <w:t xml:space="preserve">echaracterized IRA </w:t>
            </w:r>
            <w:r>
              <w:rPr>
                <w:rFonts w:cs="Arial"/>
              </w:rPr>
              <w:t>c</w:t>
            </w:r>
            <w:r w:rsidRPr="006A1683">
              <w:rPr>
                <w:rFonts w:cs="Arial"/>
              </w:rPr>
              <w:t>ontributions</w:t>
            </w:r>
          </w:p>
        </w:tc>
      </w:tr>
      <w:tr w:rsidR="0078079E" w:rsidTr="006C4AA9">
        <w:tc>
          <w:tcPr>
            <w:tcW w:w="4743" w:type="dxa"/>
          </w:tcPr>
          <w:p w:rsidR="0078079E" w:rsidRPr="00DD20A1" w:rsidRDefault="0078079E" w:rsidP="006C4AA9">
            <w:pPr>
              <w:tabs>
                <w:tab w:val="left" w:pos="720"/>
                <w:tab w:val="left" w:pos="5040"/>
              </w:tabs>
            </w:pPr>
            <w:r w:rsidRPr="00DD20A1">
              <w:t>TD 9237</w:t>
            </w:r>
          </w:p>
        </w:tc>
        <w:tc>
          <w:tcPr>
            <w:tcW w:w="4833" w:type="dxa"/>
          </w:tcPr>
          <w:p w:rsidR="0078079E" w:rsidRPr="00DD20A1" w:rsidRDefault="006C4AA9" w:rsidP="006C4AA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8079E" w:rsidRPr="00DD20A1">
              <w:rPr>
                <w:rFonts w:cs="Arial"/>
              </w:rPr>
              <w:t>esig</w:t>
            </w:r>
            <w:r>
              <w:rPr>
                <w:rFonts w:cs="Arial"/>
              </w:rPr>
              <w:t>nated Roth 401(k) contributions</w:t>
            </w:r>
          </w:p>
        </w:tc>
      </w:tr>
      <w:tr w:rsidR="0078079E" w:rsidTr="006C4AA9">
        <w:tc>
          <w:tcPr>
            <w:tcW w:w="4743" w:type="dxa"/>
          </w:tcPr>
          <w:p w:rsidR="0078079E" w:rsidRPr="00DD20A1" w:rsidRDefault="0078079E" w:rsidP="00FE1E96">
            <w:pPr>
              <w:tabs>
                <w:tab w:val="left" w:pos="720"/>
                <w:tab w:val="left" w:pos="5040"/>
              </w:tabs>
            </w:pPr>
            <w:r w:rsidRPr="00DD20A1">
              <w:t>TD 9324</w:t>
            </w:r>
          </w:p>
        </w:tc>
        <w:tc>
          <w:tcPr>
            <w:tcW w:w="4833" w:type="dxa"/>
          </w:tcPr>
          <w:p w:rsidR="00DD20A1" w:rsidRPr="00DD20A1" w:rsidRDefault="006C4AA9" w:rsidP="006C4AA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DD20A1" w:rsidRPr="00DD20A1">
              <w:rPr>
                <w:rFonts w:cs="Arial"/>
              </w:rPr>
              <w:t xml:space="preserve">istributions from designated Roth </w:t>
            </w:r>
            <w:r w:rsidR="00DD20A1">
              <w:rPr>
                <w:rFonts w:cs="Arial"/>
              </w:rPr>
              <w:t xml:space="preserve">401(k) </w:t>
            </w:r>
            <w:r w:rsidR="00DD20A1" w:rsidRPr="00DD20A1">
              <w:rPr>
                <w:rFonts w:cs="Arial"/>
              </w:rPr>
              <w:t>accounts</w:t>
            </w:r>
          </w:p>
        </w:tc>
      </w:tr>
      <w:tr w:rsidR="00E8691D" w:rsidTr="006C4AA9">
        <w:tc>
          <w:tcPr>
            <w:tcW w:w="4743" w:type="dxa"/>
          </w:tcPr>
          <w:p w:rsidR="00E8691D" w:rsidRPr="00D62603" w:rsidRDefault="00E8691D" w:rsidP="00FE1E96">
            <w:pPr>
              <w:tabs>
                <w:tab w:val="left" w:pos="720"/>
                <w:tab w:val="left" w:pos="5040"/>
              </w:tabs>
            </w:pPr>
            <w:r w:rsidRPr="00D62603">
              <w:t>TD 9418</w:t>
            </w:r>
          </w:p>
        </w:tc>
        <w:tc>
          <w:tcPr>
            <w:tcW w:w="4833" w:type="dxa"/>
          </w:tcPr>
          <w:p w:rsidR="00D62603" w:rsidRPr="00D62603" w:rsidRDefault="006C4AA9" w:rsidP="006C4AA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D62603" w:rsidRPr="00D62603">
              <w:rPr>
                <w:rFonts w:cs="Arial"/>
              </w:rPr>
              <w:t>ax consequences of converting a non-Roth IRA annuity to a Roth</w:t>
            </w:r>
            <w:r w:rsidR="0094670A">
              <w:rPr>
                <w:rFonts w:cs="Arial"/>
              </w:rPr>
              <w:t xml:space="preserve"> </w:t>
            </w:r>
            <w:r w:rsidR="00D62603" w:rsidRPr="00D62603">
              <w:rPr>
                <w:rFonts w:cs="Arial"/>
              </w:rPr>
              <w:t>IRA</w:t>
            </w:r>
          </w:p>
        </w:tc>
      </w:tr>
      <w:tr w:rsidR="0078676D" w:rsidTr="006C4AA9">
        <w:tc>
          <w:tcPr>
            <w:tcW w:w="4743" w:type="dxa"/>
          </w:tcPr>
          <w:p w:rsidR="0078676D" w:rsidRPr="00D62603" w:rsidRDefault="0078676D" w:rsidP="0078676D">
            <w:pPr>
              <w:tabs>
                <w:tab w:val="left" w:pos="720"/>
                <w:tab w:val="left" w:pos="5040"/>
              </w:tabs>
            </w:pPr>
            <w:r>
              <w:t>Treasury Regulations 301.9100-2</w:t>
            </w:r>
          </w:p>
        </w:tc>
        <w:tc>
          <w:tcPr>
            <w:tcW w:w="4833" w:type="dxa"/>
          </w:tcPr>
          <w:p w:rsidR="0078676D" w:rsidRPr="00D62603" w:rsidRDefault="006C4AA9" w:rsidP="006C4AA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Courier"/>
              </w:rPr>
              <w:t>P</w:t>
            </w:r>
            <w:r w:rsidR="0078676D" w:rsidRPr="0078676D">
              <w:rPr>
                <w:rFonts w:cs="Courier"/>
              </w:rPr>
              <w:t>rocedures for requesting an extension of time to make certain</w:t>
            </w:r>
            <w:r w:rsidR="0078676D">
              <w:rPr>
                <w:rFonts w:cs="Courier"/>
              </w:rPr>
              <w:t xml:space="preserve"> </w:t>
            </w:r>
            <w:r w:rsidR="0078676D" w:rsidRPr="0078676D">
              <w:rPr>
                <w:rFonts w:cs="Courier"/>
              </w:rPr>
              <w:t>elections under the Internal Revenue Code</w:t>
            </w:r>
          </w:p>
        </w:tc>
      </w:tr>
      <w:tr w:rsidR="00FE1E96" w:rsidTr="006C4AA9">
        <w:tc>
          <w:tcPr>
            <w:tcW w:w="4743" w:type="dxa"/>
          </w:tcPr>
          <w:p w:rsidR="00FE1E96" w:rsidRDefault="005707E8" w:rsidP="005707E8">
            <w:pPr>
              <w:tabs>
                <w:tab w:val="left" w:pos="5040"/>
              </w:tabs>
            </w:pPr>
            <w:r w:rsidRPr="00FE1E96">
              <w:rPr>
                <w:b/>
                <w:u w:val="single"/>
              </w:rPr>
              <w:t>IRS Publication</w:t>
            </w:r>
            <w:r w:rsidR="00D87388">
              <w:rPr>
                <w:b/>
                <w:u w:val="single"/>
              </w:rPr>
              <w:t>s</w:t>
            </w:r>
          </w:p>
        </w:tc>
        <w:tc>
          <w:tcPr>
            <w:tcW w:w="4833" w:type="dxa"/>
          </w:tcPr>
          <w:p w:rsidR="00FE1E96" w:rsidRDefault="005707E8" w:rsidP="00FE1E96">
            <w:pPr>
              <w:tabs>
                <w:tab w:val="left" w:pos="720"/>
                <w:tab w:val="left" w:pos="5040"/>
              </w:tabs>
            </w:pPr>
            <w:r w:rsidRPr="00FE1E96">
              <w:rPr>
                <w:b/>
                <w:u w:val="single"/>
              </w:rPr>
              <w:t>Title</w:t>
            </w:r>
          </w:p>
        </w:tc>
      </w:tr>
      <w:tr w:rsidR="00FE1E96" w:rsidTr="006C4AA9">
        <w:tc>
          <w:tcPr>
            <w:tcW w:w="4743" w:type="dxa"/>
          </w:tcPr>
          <w:p w:rsidR="005707E8" w:rsidRDefault="005707E8" w:rsidP="005707E8">
            <w:pPr>
              <w:tabs>
                <w:tab w:val="left" w:pos="5040"/>
              </w:tabs>
              <w:rPr>
                <w:i/>
              </w:rPr>
            </w:pPr>
            <w:r w:rsidRPr="005707E8">
              <w:rPr>
                <w:color w:val="000000" w:themeColor="text1"/>
              </w:rPr>
              <w:t>Publication 5</w:t>
            </w:r>
            <w:r>
              <w:t>90</w:t>
            </w:r>
            <w:r>
              <w:tab/>
            </w:r>
            <w:r w:rsidRPr="00450715">
              <w:rPr>
                <w:i/>
              </w:rPr>
              <w:t>Individual Retirement Arrangements</w:t>
            </w:r>
            <w:r>
              <w:rPr>
                <w:i/>
              </w:rPr>
              <w:t xml:space="preserve"> (2008)</w:t>
            </w:r>
          </w:p>
          <w:p w:rsidR="00FE1E96" w:rsidRDefault="00FE1E96" w:rsidP="005707E8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4833" w:type="dxa"/>
          </w:tcPr>
          <w:p w:rsidR="00FE1E96" w:rsidRDefault="005707E8" w:rsidP="00FE1E96">
            <w:pPr>
              <w:tabs>
                <w:tab w:val="left" w:pos="720"/>
                <w:tab w:val="left" w:pos="5040"/>
              </w:tabs>
            </w:pPr>
            <w:r>
              <w:t>Individual Retirement Arrangements (IRAs)</w:t>
            </w:r>
          </w:p>
        </w:tc>
      </w:tr>
      <w:tr w:rsidR="006D6F6B" w:rsidTr="006C4AA9">
        <w:tc>
          <w:tcPr>
            <w:tcW w:w="4743" w:type="dxa"/>
          </w:tcPr>
          <w:p w:rsidR="006D6F6B" w:rsidRPr="006D6F6B" w:rsidRDefault="006D6F6B" w:rsidP="005707E8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6D6F6B">
              <w:rPr>
                <w:b/>
                <w:u w:val="single"/>
              </w:rPr>
              <w:t>Revenue Procedures</w:t>
            </w:r>
          </w:p>
        </w:tc>
        <w:tc>
          <w:tcPr>
            <w:tcW w:w="4833" w:type="dxa"/>
          </w:tcPr>
          <w:p w:rsidR="006D6F6B" w:rsidRPr="006D6F6B" w:rsidRDefault="006D6F6B" w:rsidP="00FE1E96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6D6F6B">
              <w:rPr>
                <w:b/>
                <w:u w:val="single"/>
              </w:rPr>
              <w:t>Topic</w:t>
            </w:r>
          </w:p>
        </w:tc>
      </w:tr>
      <w:tr w:rsidR="006D6F6B" w:rsidTr="006C4AA9">
        <w:tc>
          <w:tcPr>
            <w:tcW w:w="4743" w:type="dxa"/>
          </w:tcPr>
          <w:p w:rsidR="006D6F6B" w:rsidRDefault="006D6F6B" w:rsidP="005707E8">
            <w:pPr>
              <w:tabs>
                <w:tab w:val="left" w:pos="720"/>
                <w:tab w:val="left" w:pos="5040"/>
              </w:tabs>
            </w:pPr>
            <w:r>
              <w:t>Revenue Procedure 98-59</w:t>
            </w:r>
          </w:p>
        </w:tc>
        <w:tc>
          <w:tcPr>
            <w:tcW w:w="4833" w:type="dxa"/>
          </w:tcPr>
          <w:p w:rsidR="006D6F6B" w:rsidRDefault="006C4AA9" w:rsidP="006C4AA9">
            <w:pPr>
              <w:autoSpaceDE w:val="0"/>
              <w:autoSpaceDN w:val="0"/>
              <w:adjustRightInd w:val="0"/>
            </w:pPr>
            <w:r>
              <w:rPr>
                <w:rFonts w:cs="Courier"/>
              </w:rPr>
              <w:t>G</w:t>
            </w:r>
            <w:r w:rsidR="006D6F6B" w:rsidRPr="006D6F6B">
              <w:rPr>
                <w:rFonts w:cs="Courier"/>
              </w:rPr>
              <w:t>uidance on</w:t>
            </w:r>
            <w:r w:rsidR="006D6F6B">
              <w:rPr>
                <w:rFonts w:cs="Courier"/>
              </w:rPr>
              <w:t xml:space="preserve"> </w:t>
            </w:r>
            <w:r w:rsidR="006D6F6B" w:rsidRPr="006D6F6B">
              <w:rPr>
                <w:rFonts w:cs="Courier"/>
              </w:rPr>
              <w:t xml:space="preserve">obtaining opinion letters to drafters of </w:t>
            </w:r>
            <w:r w:rsidR="006D6F6B">
              <w:rPr>
                <w:rFonts w:cs="Courier"/>
              </w:rPr>
              <w:t xml:space="preserve">prototype </w:t>
            </w:r>
            <w:r w:rsidR="006D6F6B" w:rsidRPr="006D6F6B">
              <w:rPr>
                <w:rFonts w:cs="Courier"/>
              </w:rPr>
              <w:t>Roth IRA</w:t>
            </w:r>
            <w:r w:rsidR="006D6F6B">
              <w:rPr>
                <w:rFonts w:cs="Courier"/>
              </w:rPr>
              <w:t xml:space="preserve"> and combination Traditional/Roth IRA</w:t>
            </w:r>
            <w:r w:rsidR="006D6F6B" w:rsidRPr="006D6F6B">
              <w:rPr>
                <w:rFonts w:cs="Courier"/>
              </w:rPr>
              <w:t xml:space="preserve"> </w:t>
            </w:r>
            <w:r w:rsidR="006D6F6B">
              <w:rPr>
                <w:rFonts w:cs="Courier"/>
              </w:rPr>
              <w:t>documents</w:t>
            </w:r>
          </w:p>
        </w:tc>
      </w:tr>
      <w:tr w:rsidR="00B61809" w:rsidTr="006C4AA9">
        <w:tc>
          <w:tcPr>
            <w:tcW w:w="4743" w:type="dxa"/>
          </w:tcPr>
          <w:p w:rsidR="00B61809" w:rsidRDefault="00B61809" w:rsidP="005707E8">
            <w:pPr>
              <w:tabs>
                <w:tab w:val="left" w:pos="720"/>
                <w:tab w:val="left" w:pos="5040"/>
              </w:tabs>
            </w:pPr>
            <w:r>
              <w:t>Revenue Procedure 2006-13</w:t>
            </w:r>
          </w:p>
        </w:tc>
        <w:tc>
          <w:tcPr>
            <w:tcW w:w="4833" w:type="dxa"/>
          </w:tcPr>
          <w:p w:rsidR="00B61809" w:rsidRPr="009D7B8D" w:rsidRDefault="006C4AA9" w:rsidP="006C4AA9">
            <w:pPr>
              <w:autoSpaceDE w:val="0"/>
              <w:autoSpaceDN w:val="0"/>
              <w:adjustRightInd w:val="0"/>
              <w:rPr>
                <w:rFonts w:cs="Courier"/>
              </w:rPr>
            </w:pPr>
            <w:r>
              <w:rPr>
                <w:rFonts w:cs="Arial"/>
              </w:rPr>
              <w:t>S</w:t>
            </w:r>
            <w:r w:rsidR="00B61809" w:rsidRPr="009D7B8D">
              <w:rPr>
                <w:rFonts w:cs="Arial"/>
              </w:rPr>
              <w:t xml:space="preserve">afe harbor methods </w:t>
            </w:r>
            <w:r>
              <w:rPr>
                <w:rFonts w:cs="Arial"/>
              </w:rPr>
              <w:t xml:space="preserve">for </w:t>
            </w:r>
            <w:r w:rsidR="00B61809" w:rsidRPr="009D7B8D">
              <w:rPr>
                <w:rFonts w:cs="Arial"/>
              </w:rPr>
              <w:t>determining the fair market value of an annuity contract for</w:t>
            </w:r>
            <w:r w:rsidR="009D7B8D" w:rsidRPr="009D7B8D">
              <w:rPr>
                <w:rFonts w:cs="Arial"/>
              </w:rPr>
              <w:t xml:space="preserve"> </w:t>
            </w:r>
            <w:r w:rsidR="00B61809" w:rsidRPr="009D7B8D">
              <w:rPr>
                <w:rFonts w:cs="Arial"/>
              </w:rPr>
              <w:t>purposes of determining the amount includible in gross income as a result of the</w:t>
            </w:r>
            <w:r w:rsidR="009D7B8D" w:rsidRPr="009D7B8D">
              <w:rPr>
                <w:rFonts w:cs="Arial"/>
              </w:rPr>
              <w:t xml:space="preserve"> a Roth IRA </w:t>
            </w:r>
            <w:r w:rsidR="00B61809" w:rsidRPr="009D7B8D">
              <w:rPr>
                <w:rFonts w:cs="Arial"/>
              </w:rPr>
              <w:t>conversion</w:t>
            </w:r>
          </w:p>
        </w:tc>
      </w:tr>
      <w:tr w:rsidR="008E5AE8" w:rsidTr="006C4AA9">
        <w:tc>
          <w:tcPr>
            <w:tcW w:w="4743" w:type="dxa"/>
          </w:tcPr>
          <w:p w:rsidR="008E5AE8" w:rsidRPr="008E5AE8" w:rsidRDefault="008E5AE8" w:rsidP="005707E8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8E5AE8">
              <w:rPr>
                <w:b/>
                <w:u w:val="single"/>
              </w:rPr>
              <w:t>Revenue Rulings</w:t>
            </w:r>
          </w:p>
        </w:tc>
        <w:tc>
          <w:tcPr>
            <w:tcW w:w="4833" w:type="dxa"/>
          </w:tcPr>
          <w:p w:rsidR="008E5AE8" w:rsidRPr="008E5AE8" w:rsidRDefault="008E5AE8" w:rsidP="006D6F6B">
            <w:pPr>
              <w:autoSpaceDE w:val="0"/>
              <w:autoSpaceDN w:val="0"/>
              <w:adjustRightInd w:val="0"/>
              <w:rPr>
                <w:rFonts w:cs="Courier"/>
                <w:b/>
                <w:u w:val="single"/>
              </w:rPr>
            </w:pPr>
            <w:r w:rsidRPr="008E5AE8">
              <w:rPr>
                <w:rFonts w:cs="Courier"/>
                <w:b/>
                <w:u w:val="single"/>
              </w:rPr>
              <w:t>Topic</w:t>
            </w:r>
          </w:p>
        </w:tc>
      </w:tr>
      <w:tr w:rsidR="008E5AE8" w:rsidTr="006C4AA9">
        <w:tc>
          <w:tcPr>
            <w:tcW w:w="4743" w:type="dxa"/>
          </w:tcPr>
          <w:p w:rsidR="008E5AE8" w:rsidRDefault="008E5AE8" w:rsidP="005707E8">
            <w:pPr>
              <w:tabs>
                <w:tab w:val="left" w:pos="720"/>
                <w:tab w:val="left" w:pos="5040"/>
              </w:tabs>
            </w:pPr>
            <w:r>
              <w:t>Revenue Ruling 2002-62</w:t>
            </w:r>
          </w:p>
        </w:tc>
        <w:tc>
          <w:tcPr>
            <w:tcW w:w="4833" w:type="dxa"/>
          </w:tcPr>
          <w:p w:rsidR="008E5AE8" w:rsidRPr="006D6F6B" w:rsidRDefault="006C4AA9" w:rsidP="006C4AA9">
            <w:pPr>
              <w:autoSpaceDE w:val="0"/>
              <w:autoSpaceDN w:val="0"/>
              <w:adjustRightInd w:val="0"/>
              <w:rPr>
                <w:rFonts w:cs="Courier"/>
              </w:rPr>
            </w:pPr>
            <w:r>
              <w:rPr>
                <w:rFonts w:cs="ILKHMC+Arial"/>
                <w:color w:val="000000"/>
              </w:rPr>
              <w:t>S</w:t>
            </w:r>
            <w:r w:rsidR="008E5AE8">
              <w:rPr>
                <w:rFonts w:cs="ILKHMC+Arial"/>
                <w:color w:val="000000"/>
              </w:rPr>
              <w:t>eries of substantially equal periodic</w:t>
            </w:r>
          </w:p>
        </w:tc>
      </w:tr>
      <w:tr w:rsidR="00FE1E96" w:rsidTr="006C4AA9">
        <w:tc>
          <w:tcPr>
            <w:tcW w:w="4743" w:type="dxa"/>
          </w:tcPr>
          <w:p w:rsidR="00FE1E96" w:rsidRPr="00332F8F" w:rsidRDefault="00332F8F" w:rsidP="00332F8F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332F8F">
              <w:rPr>
                <w:b/>
                <w:u w:val="single"/>
              </w:rPr>
              <w:t xml:space="preserve">IRS </w:t>
            </w:r>
            <w:r>
              <w:rPr>
                <w:b/>
                <w:u w:val="single"/>
              </w:rPr>
              <w:t>Notices</w:t>
            </w:r>
          </w:p>
        </w:tc>
        <w:tc>
          <w:tcPr>
            <w:tcW w:w="4833" w:type="dxa"/>
          </w:tcPr>
          <w:p w:rsidR="00FE1E96" w:rsidRPr="00332F8F" w:rsidRDefault="00332F8F" w:rsidP="00FE1E96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332F8F">
              <w:rPr>
                <w:b/>
                <w:u w:val="single"/>
              </w:rPr>
              <w:t>Topic</w:t>
            </w:r>
          </w:p>
        </w:tc>
      </w:tr>
      <w:tr w:rsidR="007F6C6C" w:rsidTr="006C4AA9">
        <w:tc>
          <w:tcPr>
            <w:tcW w:w="4743" w:type="dxa"/>
          </w:tcPr>
          <w:p w:rsidR="007F6C6C" w:rsidRDefault="007F6C6C" w:rsidP="00FE1E96">
            <w:pPr>
              <w:tabs>
                <w:tab w:val="left" w:pos="720"/>
                <w:tab w:val="left" w:pos="5040"/>
              </w:tabs>
            </w:pPr>
            <w:r>
              <w:t>Notice 87-16</w:t>
            </w:r>
          </w:p>
        </w:tc>
        <w:tc>
          <w:tcPr>
            <w:tcW w:w="4833" w:type="dxa"/>
          </w:tcPr>
          <w:p w:rsidR="007F6C6C" w:rsidRPr="004E35E8" w:rsidRDefault="006C4AA9" w:rsidP="006C4AA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NewRoman"/>
                <w:sz w:val="22"/>
                <w:szCs w:val="22"/>
              </w:rPr>
              <w:t>D</w:t>
            </w:r>
            <w:r w:rsidR="007F6C6C" w:rsidRPr="004E35E8">
              <w:rPr>
                <w:rFonts w:asciiTheme="minorHAnsi" w:hAnsiTheme="minorHAnsi" w:cs="TimesNewRoman"/>
                <w:sz w:val="22"/>
                <w:szCs w:val="22"/>
              </w:rPr>
              <w:t>istribution of nondeductible IRA contributions</w:t>
            </w:r>
          </w:p>
        </w:tc>
      </w:tr>
      <w:tr w:rsidR="00FE1E96" w:rsidTr="006C4AA9">
        <w:tc>
          <w:tcPr>
            <w:tcW w:w="4743" w:type="dxa"/>
          </w:tcPr>
          <w:p w:rsidR="00FE1E96" w:rsidRDefault="00795320" w:rsidP="00FE1E96">
            <w:pPr>
              <w:tabs>
                <w:tab w:val="left" w:pos="720"/>
                <w:tab w:val="left" w:pos="5040"/>
              </w:tabs>
            </w:pPr>
            <w:r>
              <w:t>Notice 2007-7, Section V</w:t>
            </w:r>
          </w:p>
          <w:p w:rsidR="00795320" w:rsidRDefault="00795320" w:rsidP="00795320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4833" w:type="dxa"/>
          </w:tcPr>
          <w:p w:rsidR="00554B1E" w:rsidRPr="00A34020" w:rsidRDefault="006C4AA9" w:rsidP="006C4AA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795320" w:rsidRPr="00A34020">
              <w:rPr>
                <w:rFonts w:asciiTheme="minorHAnsi" w:hAnsiTheme="minorHAnsi"/>
                <w:sz w:val="22"/>
                <w:szCs w:val="22"/>
              </w:rPr>
              <w:t>mployer plan to IRA rollovers by nonspouse beneficiaries</w:t>
            </w:r>
          </w:p>
        </w:tc>
      </w:tr>
      <w:tr w:rsidR="00FE1E96" w:rsidTr="006C4AA9">
        <w:tc>
          <w:tcPr>
            <w:tcW w:w="4743" w:type="dxa"/>
          </w:tcPr>
          <w:p w:rsidR="00FE1E96" w:rsidRDefault="00795320" w:rsidP="00A34020">
            <w:pPr>
              <w:tabs>
                <w:tab w:val="left" w:pos="720"/>
                <w:tab w:val="left" w:pos="5040"/>
              </w:tabs>
              <w:rPr>
                <w:rStyle w:val="bodytext1"/>
                <w:rFonts w:asciiTheme="minorHAnsi" w:hAnsiTheme="minorHAnsi"/>
                <w:sz w:val="22"/>
                <w:szCs w:val="22"/>
              </w:rPr>
            </w:pPr>
            <w:r>
              <w:t>Notice 2007-7, Section IX (</w:t>
            </w:r>
            <w:r w:rsidR="00A34020">
              <w:t xml:space="preserve">this provision has been extended through December 31, 2009 by the </w:t>
            </w:r>
            <w:r w:rsidR="00A34020" w:rsidRPr="00A34020">
              <w:rPr>
                <w:rStyle w:val="bodytext1"/>
                <w:rFonts w:asciiTheme="minorHAnsi" w:hAnsiTheme="minorHAnsi"/>
                <w:sz w:val="22"/>
                <w:szCs w:val="22"/>
              </w:rPr>
              <w:lastRenderedPageBreak/>
              <w:t>Emergency Economic Stabilization Act of 2008 (EESA 2008)</w:t>
            </w:r>
            <w:r w:rsidR="00A34020">
              <w:rPr>
                <w:rStyle w:val="bodytext1"/>
                <w:rFonts w:asciiTheme="minorHAnsi" w:hAnsiTheme="minorHAnsi"/>
                <w:sz w:val="22"/>
                <w:szCs w:val="22"/>
              </w:rPr>
              <w:t>)</w:t>
            </w:r>
          </w:p>
          <w:p w:rsidR="00A34020" w:rsidRDefault="00A34020" w:rsidP="00A34020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4833" w:type="dxa"/>
          </w:tcPr>
          <w:p w:rsidR="00FE1E96" w:rsidRDefault="006C4AA9" w:rsidP="006C4AA9">
            <w:pPr>
              <w:tabs>
                <w:tab w:val="left" w:pos="720"/>
                <w:tab w:val="left" w:pos="5040"/>
              </w:tabs>
            </w:pPr>
            <w:r>
              <w:lastRenderedPageBreak/>
              <w:t>D</w:t>
            </w:r>
            <w:r w:rsidR="00795320" w:rsidRPr="006A2AAF">
              <w:t>istributions from IRAs to charitable organizations</w:t>
            </w:r>
          </w:p>
        </w:tc>
      </w:tr>
      <w:tr w:rsidR="00FE1E96" w:rsidTr="006C4AA9">
        <w:tc>
          <w:tcPr>
            <w:tcW w:w="4743" w:type="dxa"/>
          </w:tcPr>
          <w:p w:rsidR="00FE1E96" w:rsidRPr="000B35BC" w:rsidRDefault="00A34020" w:rsidP="00FE1E96">
            <w:pPr>
              <w:tabs>
                <w:tab w:val="left" w:pos="720"/>
                <w:tab w:val="left" w:pos="5040"/>
              </w:tabs>
            </w:pPr>
            <w:r w:rsidRPr="000B35BC">
              <w:lastRenderedPageBreak/>
              <w:t>Notice 2008-30</w:t>
            </w:r>
            <w:r w:rsidR="00781849" w:rsidRPr="000B35BC">
              <w:t>, Section II</w:t>
            </w:r>
          </w:p>
        </w:tc>
        <w:tc>
          <w:tcPr>
            <w:tcW w:w="4833" w:type="dxa"/>
          </w:tcPr>
          <w:p w:rsidR="00FE1E96" w:rsidRPr="000B35BC" w:rsidRDefault="006C4AA9" w:rsidP="006C4AA9">
            <w:pPr>
              <w:pStyle w:val="NormalWeb"/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A34020" w:rsidRPr="000B35BC">
              <w:rPr>
                <w:rFonts w:asciiTheme="minorHAnsi" w:hAnsiTheme="minorHAnsi"/>
                <w:sz w:val="22"/>
                <w:szCs w:val="22"/>
              </w:rPr>
              <w:t>ollovers from eligible retirement plans to Roth IRAs</w:t>
            </w:r>
          </w:p>
        </w:tc>
      </w:tr>
      <w:tr w:rsidR="00AD0B86" w:rsidTr="006C4AA9">
        <w:tc>
          <w:tcPr>
            <w:tcW w:w="4743" w:type="dxa"/>
          </w:tcPr>
          <w:p w:rsidR="00AD0B86" w:rsidRPr="000B35BC" w:rsidRDefault="00AD0B86" w:rsidP="00FE1E96">
            <w:pPr>
              <w:tabs>
                <w:tab w:val="left" w:pos="720"/>
                <w:tab w:val="left" w:pos="5040"/>
              </w:tabs>
            </w:pPr>
            <w:r>
              <w:t>Notice 2008-102</w:t>
            </w:r>
          </w:p>
        </w:tc>
        <w:tc>
          <w:tcPr>
            <w:tcW w:w="4833" w:type="dxa"/>
          </w:tcPr>
          <w:p w:rsidR="00AD0B86" w:rsidRPr="000B35BC" w:rsidRDefault="00AD0B86" w:rsidP="00AD0B8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2009 cost-of-living adjustments</w:t>
            </w:r>
          </w:p>
        </w:tc>
      </w:tr>
      <w:tr w:rsidR="0069785D" w:rsidTr="006C4AA9">
        <w:tc>
          <w:tcPr>
            <w:tcW w:w="4743" w:type="dxa"/>
          </w:tcPr>
          <w:p w:rsidR="0069785D" w:rsidRPr="000B35BC" w:rsidRDefault="0069785D" w:rsidP="00FE1E96">
            <w:pPr>
              <w:tabs>
                <w:tab w:val="left" w:pos="720"/>
                <w:tab w:val="left" w:pos="5040"/>
              </w:tabs>
            </w:pPr>
            <w:r>
              <w:t>Notice 2009-75</w:t>
            </w:r>
          </w:p>
        </w:tc>
        <w:tc>
          <w:tcPr>
            <w:tcW w:w="4833" w:type="dxa"/>
          </w:tcPr>
          <w:p w:rsidR="0069785D" w:rsidRPr="0069785D" w:rsidRDefault="006C4AA9" w:rsidP="006C4AA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69785D" w:rsidRPr="0069785D">
              <w:rPr>
                <w:rFonts w:asciiTheme="minorHAnsi" w:hAnsiTheme="minorHAnsi"/>
                <w:sz w:val="22"/>
                <w:szCs w:val="22"/>
              </w:rPr>
              <w:t>ollovers from eligibl</w:t>
            </w:r>
            <w:r w:rsidR="0069785D">
              <w:rPr>
                <w:rFonts w:asciiTheme="minorHAnsi" w:hAnsiTheme="minorHAnsi"/>
                <w:sz w:val="22"/>
                <w:szCs w:val="22"/>
              </w:rPr>
              <w:t>e retirement plans to Roth IRAs</w:t>
            </w:r>
          </w:p>
        </w:tc>
      </w:tr>
      <w:tr w:rsidR="003D0D98" w:rsidTr="006C4AA9">
        <w:tc>
          <w:tcPr>
            <w:tcW w:w="4743" w:type="dxa"/>
          </w:tcPr>
          <w:p w:rsidR="003D0D98" w:rsidRDefault="003D0D98" w:rsidP="00FE1E96">
            <w:pPr>
              <w:tabs>
                <w:tab w:val="left" w:pos="720"/>
                <w:tab w:val="left" w:pos="5040"/>
              </w:tabs>
            </w:pPr>
            <w:r>
              <w:t>Notice 2009-82</w:t>
            </w:r>
          </w:p>
        </w:tc>
        <w:tc>
          <w:tcPr>
            <w:tcW w:w="4833" w:type="dxa"/>
          </w:tcPr>
          <w:p w:rsidR="003D0D98" w:rsidRDefault="006C4AA9" w:rsidP="00633000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2</w:t>
            </w:r>
            <w:r w:rsidR="003D0D98" w:rsidRPr="003D0D98">
              <w:rPr>
                <w:rFonts w:cs="Arial"/>
              </w:rPr>
              <w:t>009 required</w:t>
            </w:r>
            <w:r w:rsidR="003D0D98">
              <w:rPr>
                <w:rFonts w:cs="Arial"/>
              </w:rPr>
              <w:t xml:space="preserve"> </w:t>
            </w:r>
            <w:r w:rsidR="003D0D98" w:rsidRPr="003D0D98">
              <w:rPr>
                <w:rFonts w:cs="Arial"/>
              </w:rPr>
              <w:t>minimum distributions</w:t>
            </w:r>
            <w:r w:rsidR="003D0D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waiver</w:t>
            </w:r>
            <w:r w:rsidR="003D0D98">
              <w:rPr>
                <w:rFonts w:cs="Arial"/>
              </w:rPr>
              <w:t xml:space="preserve">  </w:t>
            </w:r>
          </w:p>
        </w:tc>
      </w:tr>
      <w:tr w:rsidR="00132574" w:rsidTr="006C4AA9">
        <w:tc>
          <w:tcPr>
            <w:tcW w:w="4743" w:type="dxa"/>
          </w:tcPr>
          <w:p w:rsidR="00132574" w:rsidRDefault="00132574" w:rsidP="00FE1E96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132574">
              <w:rPr>
                <w:b/>
                <w:u w:val="single"/>
              </w:rPr>
              <w:t>IRS Announcements</w:t>
            </w:r>
          </w:p>
          <w:p w:rsidR="00554B1E" w:rsidRPr="00132574" w:rsidRDefault="00554B1E" w:rsidP="00FE1E96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</w:p>
        </w:tc>
        <w:tc>
          <w:tcPr>
            <w:tcW w:w="4833" w:type="dxa"/>
          </w:tcPr>
          <w:p w:rsidR="00132574" w:rsidRPr="00132574" w:rsidRDefault="00132574" w:rsidP="00554B1E">
            <w:pPr>
              <w:pStyle w:val="NormalWeb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3257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Topic</w:t>
            </w:r>
          </w:p>
        </w:tc>
      </w:tr>
      <w:tr w:rsidR="000B35BC" w:rsidTr="006C4AA9">
        <w:tc>
          <w:tcPr>
            <w:tcW w:w="4743" w:type="dxa"/>
          </w:tcPr>
          <w:p w:rsidR="000B35BC" w:rsidRDefault="000B35BC" w:rsidP="00A3387B">
            <w:pPr>
              <w:tabs>
                <w:tab w:val="left" w:pos="720"/>
                <w:tab w:val="left" w:pos="5040"/>
              </w:tabs>
            </w:pPr>
            <w:r>
              <w:t>Announcement 2001-106 (This provision was made permanent by the Pension Protection Act of 2006</w:t>
            </w:r>
            <w:r w:rsidR="00ED7EE4">
              <w:t xml:space="preserve"> and has</w:t>
            </w:r>
            <w:r>
              <w:t xml:space="preserve"> b</w:t>
            </w:r>
            <w:r w:rsidR="00ED7EE4">
              <w:t>een adjusted for cost-of-living)</w:t>
            </w:r>
          </w:p>
          <w:p w:rsidR="00C41F9E" w:rsidRDefault="00C41F9E" w:rsidP="00A3387B">
            <w:pPr>
              <w:tabs>
                <w:tab w:val="left" w:pos="720"/>
                <w:tab w:val="left" w:pos="5040"/>
              </w:tabs>
            </w:pPr>
          </w:p>
        </w:tc>
        <w:tc>
          <w:tcPr>
            <w:tcW w:w="4833" w:type="dxa"/>
          </w:tcPr>
          <w:p w:rsidR="000B35BC" w:rsidRPr="000B35BC" w:rsidRDefault="000B35BC" w:rsidP="000704D1">
            <w:pPr>
              <w:autoSpaceDE w:val="0"/>
              <w:autoSpaceDN w:val="0"/>
              <w:adjustRightInd w:val="0"/>
            </w:pPr>
            <w:r w:rsidRPr="000B35BC">
              <w:rPr>
                <w:rFonts w:cs="Arial"/>
              </w:rPr>
              <w:t>“</w:t>
            </w:r>
            <w:r w:rsidR="000704D1">
              <w:rPr>
                <w:rFonts w:cs="Arial"/>
              </w:rPr>
              <w:t>S</w:t>
            </w:r>
            <w:r w:rsidRPr="000B35BC">
              <w:rPr>
                <w:rFonts w:cs="Arial"/>
              </w:rPr>
              <w:t>aver’s credit”</w:t>
            </w:r>
          </w:p>
        </w:tc>
      </w:tr>
      <w:tr w:rsidR="00AD0B86" w:rsidTr="006C4AA9">
        <w:tc>
          <w:tcPr>
            <w:tcW w:w="4743" w:type="dxa"/>
          </w:tcPr>
          <w:p w:rsidR="00AD0B86" w:rsidRPr="00AD0B86" w:rsidRDefault="00AD0B86" w:rsidP="00A3387B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AD0B86">
              <w:rPr>
                <w:b/>
                <w:u w:val="single"/>
              </w:rPr>
              <w:t>IRS News Release</w:t>
            </w:r>
            <w:r w:rsidR="00094E5C">
              <w:rPr>
                <w:b/>
                <w:u w:val="single"/>
              </w:rPr>
              <w:t>s</w:t>
            </w:r>
          </w:p>
        </w:tc>
        <w:tc>
          <w:tcPr>
            <w:tcW w:w="4833" w:type="dxa"/>
          </w:tcPr>
          <w:p w:rsidR="00AD0B86" w:rsidRDefault="00AD0B86" w:rsidP="000B35BC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AD0B86">
              <w:rPr>
                <w:rFonts w:cs="Arial"/>
                <w:b/>
                <w:u w:val="single"/>
              </w:rPr>
              <w:t>Topic</w:t>
            </w:r>
          </w:p>
          <w:p w:rsidR="00AD0B86" w:rsidRPr="00AD0B86" w:rsidRDefault="00AD0B86" w:rsidP="000B35BC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  <w:tr w:rsidR="00AD0B86" w:rsidTr="006C4AA9">
        <w:tc>
          <w:tcPr>
            <w:tcW w:w="4743" w:type="dxa"/>
          </w:tcPr>
          <w:p w:rsidR="00AD0B86" w:rsidRPr="00AD0B86" w:rsidRDefault="00AD0B86" w:rsidP="000F79FE">
            <w:pPr>
              <w:tabs>
                <w:tab w:val="left" w:pos="720"/>
                <w:tab w:val="left" w:pos="5040"/>
              </w:tabs>
            </w:pPr>
            <w:r>
              <w:t xml:space="preserve">News Release </w:t>
            </w:r>
            <w:r w:rsidR="000F79FE">
              <w:t>2009-94</w:t>
            </w:r>
          </w:p>
        </w:tc>
        <w:tc>
          <w:tcPr>
            <w:tcW w:w="4833" w:type="dxa"/>
          </w:tcPr>
          <w:p w:rsidR="00AD0B86" w:rsidRPr="00AD0B86" w:rsidRDefault="00AD0B86" w:rsidP="000F79F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0F79FE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cost-of-living adjustments</w:t>
            </w:r>
          </w:p>
        </w:tc>
      </w:tr>
      <w:tr w:rsidR="000F79FE" w:rsidTr="006C4AA9">
        <w:tc>
          <w:tcPr>
            <w:tcW w:w="4743" w:type="dxa"/>
          </w:tcPr>
          <w:p w:rsidR="000F79FE" w:rsidRDefault="000F79FE" w:rsidP="000F79FE">
            <w:pPr>
              <w:tabs>
                <w:tab w:val="left" w:pos="720"/>
                <w:tab w:val="left" w:pos="5040"/>
              </w:tabs>
            </w:pPr>
            <w:r>
              <w:t>News Release 2010-108</w:t>
            </w:r>
          </w:p>
        </w:tc>
        <w:tc>
          <w:tcPr>
            <w:tcW w:w="4833" w:type="dxa"/>
          </w:tcPr>
          <w:p w:rsidR="000F79FE" w:rsidRDefault="000F79FE" w:rsidP="000F79F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2011 cost-of-living adjustments</w:t>
            </w:r>
          </w:p>
        </w:tc>
      </w:tr>
      <w:tr w:rsidR="0034267E" w:rsidTr="006C4AA9">
        <w:tc>
          <w:tcPr>
            <w:tcW w:w="4743" w:type="dxa"/>
          </w:tcPr>
          <w:p w:rsidR="0034267E" w:rsidRPr="0034267E" w:rsidRDefault="0034267E" w:rsidP="000F79FE">
            <w:pPr>
              <w:tabs>
                <w:tab w:val="left" w:pos="720"/>
                <w:tab w:val="left" w:pos="5040"/>
              </w:tabs>
              <w:rPr>
                <w:b/>
                <w:u w:val="single"/>
              </w:rPr>
            </w:pPr>
            <w:r w:rsidRPr="0034267E">
              <w:rPr>
                <w:b/>
                <w:u w:val="single"/>
              </w:rPr>
              <w:t>Chief Counsel Advice Memorandum</w:t>
            </w:r>
            <w:r w:rsidR="00042CE9">
              <w:rPr>
                <w:b/>
                <w:u w:val="single"/>
              </w:rPr>
              <w:t>s</w:t>
            </w:r>
          </w:p>
        </w:tc>
        <w:tc>
          <w:tcPr>
            <w:tcW w:w="4833" w:type="dxa"/>
          </w:tcPr>
          <w:p w:rsidR="0034267E" w:rsidRDefault="0034267E" w:rsidP="000F79F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4267E" w:rsidTr="006C4AA9">
        <w:tc>
          <w:tcPr>
            <w:tcW w:w="4743" w:type="dxa"/>
          </w:tcPr>
          <w:p w:rsidR="0034267E" w:rsidRDefault="0034267E" w:rsidP="000F79FE">
            <w:pPr>
              <w:tabs>
                <w:tab w:val="left" w:pos="720"/>
                <w:tab w:val="left" w:pos="5040"/>
              </w:tabs>
            </w:pPr>
            <w:r>
              <w:t>Chief Counsel Advice Memorandum 200105062</w:t>
            </w:r>
          </w:p>
        </w:tc>
        <w:tc>
          <w:tcPr>
            <w:tcW w:w="4833" w:type="dxa"/>
          </w:tcPr>
          <w:p w:rsidR="0034267E" w:rsidRPr="0034267E" w:rsidRDefault="0034267E" w:rsidP="000F79F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4267E">
              <w:rPr>
                <w:rFonts w:cs="Times"/>
              </w:rPr>
              <w:t>IRS may not grant relief to tax filers assessed penalties for failing to comply with estimated income tax rules</w:t>
            </w:r>
          </w:p>
        </w:tc>
      </w:tr>
    </w:tbl>
    <w:p w:rsidR="00C41F9E" w:rsidRDefault="00C41F9E" w:rsidP="00970A92">
      <w:pPr>
        <w:tabs>
          <w:tab w:val="left" w:pos="720"/>
          <w:tab w:val="left" w:pos="5040"/>
        </w:tabs>
        <w:rPr>
          <w:rFonts w:ascii="Calibri" w:eastAsia="Calibri" w:hAnsi="Calibri" w:cs="Times New Roman"/>
        </w:rPr>
      </w:pPr>
    </w:p>
    <w:sectPr w:rsidR="00C41F9E" w:rsidSect="005D7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LKHM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F426E"/>
    <w:rsid w:val="000179FD"/>
    <w:rsid w:val="00042CE9"/>
    <w:rsid w:val="000704D1"/>
    <w:rsid w:val="0009440F"/>
    <w:rsid w:val="00094E5C"/>
    <w:rsid w:val="000A269E"/>
    <w:rsid w:val="000B1E31"/>
    <w:rsid w:val="000B35BC"/>
    <w:rsid w:val="000D0AC8"/>
    <w:rsid w:val="000F79FE"/>
    <w:rsid w:val="0011204C"/>
    <w:rsid w:val="00132574"/>
    <w:rsid w:val="00136CF3"/>
    <w:rsid w:val="001440EB"/>
    <w:rsid w:val="00175227"/>
    <w:rsid w:val="00211806"/>
    <w:rsid w:val="00212220"/>
    <w:rsid w:val="00260168"/>
    <w:rsid w:val="002E0289"/>
    <w:rsid w:val="002E6DB5"/>
    <w:rsid w:val="002F2D25"/>
    <w:rsid w:val="003134D7"/>
    <w:rsid w:val="00332F8F"/>
    <w:rsid w:val="0034267E"/>
    <w:rsid w:val="0035187F"/>
    <w:rsid w:val="003D0D98"/>
    <w:rsid w:val="003F6F46"/>
    <w:rsid w:val="00450715"/>
    <w:rsid w:val="004743EE"/>
    <w:rsid w:val="004834B6"/>
    <w:rsid w:val="004D037E"/>
    <w:rsid w:val="004E35E8"/>
    <w:rsid w:val="00515F5C"/>
    <w:rsid w:val="005515D3"/>
    <w:rsid w:val="00554B1E"/>
    <w:rsid w:val="0056705B"/>
    <w:rsid w:val="005707E8"/>
    <w:rsid w:val="00584DF2"/>
    <w:rsid w:val="005D2C1D"/>
    <w:rsid w:val="005D7C69"/>
    <w:rsid w:val="00633000"/>
    <w:rsid w:val="00633919"/>
    <w:rsid w:val="006717D9"/>
    <w:rsid w:val="00677275"/>
    <w:rsid w:val="0069785D"/>
    <w:rsid w:val="006A1683"/>
    <w:rsid w:val="006C4AA9"/>
    <w:rsid w:val="006D0779"/>
    <w:rsid w:val="006D6F6B"/>
    <w:rsid w:val="006E62D7"/>
    <w:rsid w:val="00737714"/>
    <w:rsid w:val="00755C2A"/>
    <w:rsid w:val="0078079E"/>
    <w:rsid w:val="00781849"/>
    <w:rsid w:val="0078676D"/>
    <w:rsid w:val="00795320"/>
    <w:rsid w:val="007A6646"/>
    <w:rsid w:val="007D3B46"/>
    <w:rsid w:val="007D5A0C"/>
    <w:rsid w:val="007F6C6C"/>
    <w:rsid w:val="00804254"/>
    <w:rsid w:val="0087161C"/>
    <w:rsid w:val="00893DEF"/>
    <w:rsid w:val="008B729B"/>
    <w:rsid w:val="008C6F00"/>
    <w:rsid w:val="008E5AE8"/>
    <w:rsid w:val="008F426E"/>
    <w:rsid w:val="0091427E"/>
    <w:rsid w:val="009327B1"/>
    <w:rsid w:val="0094670A"/>
    <w:rsid w:val="00970A92"/>
    <w:rsid w:val="00993351"/>
    <w:rsid w:val="009D7B8D"/>
    <w:rsid w:val="009E1AAF"/>
    <w:rsid w:val="009E55AB"/>
    <w:rsid w:val="00A16B7F"/>
    <w:rsid w:val="00A3387B"/>
    <w:rsid w:val="00A34020"/>
    <w:rsid w:val="00A52EAA"/>
    <w:rsid w:val="00A87A30"/>
    <w:rsid w:val="00AC0C33"/>
    <w:rsid w:val="00AD0B86"/>
    <w:rsid w:val="00B11004"/>
    <w:rsid w:val="00B61809"/>
    <w:rsid w:val="00B74601"/>
    <w:rsid w:val="00B91D00"/>
    <w:rsid w:val="00B93A5A"/>
    <w:rsid w:val="00C4074E"/>
    <w:rsid w:val="00C41F9E"/>
    <w:rsid w:val="00C75579"/>
    <w:rsid w:val="00CB79FC"/>
    <w:rsid w:val="00CF4B2A"/>
    <w:rsid w:val="00D61EA8"/>
    <w:rsid w:val="00D62603"/>
    <w:rsid w:val="00D87388"/>
    <w:rsid w:val="00D91C41"/>
    <w:rsid w:val="00DA6897"/>
    <w:rsid w:val="00DD20A1"/>
    <w:rsid w:val="00E21231"/>
    <w:rsid w:val="00E55423"/>
    <w:rsid w:val="00E55F2A"/>
    <w:rsid w:val="00E8691D"/>
    <w:rsid w:val="00E9623E"/>
    <w:rsid w:val="00ED7EE4"/>
    <w:rsid w:val="00EF453B"/>
    <w:rsid w:val="00F101CF"/>
    <w:rsid w:val="00F21451"/>
    <w:rsid w:val="00F93231"/>
    <w:rsid w:val="00FE1E96"/>
    <w:rsid w:val="00FF0AA5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">
    <w:name w:val="bodytext1"/>
    <w:basedOn w:val="DefaultParagraphFont"/>
    <w:rsid w:val="00A34020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Default">
    <w:name w:val="Default"/>
    <w:rsid w:val="008E5AE8"/>
    <w:pPr>
      <w:autoSpaceDE w:val="0"/>
      <w:autoSpaceDN w:val="0"/>
      <w:adjustRightInd w:val="0"/>
      <w:spacing w:after="0" w:line="240" w:lineRule="auto"/>
    </w:pPr>
    <w:rPr>
      <w:rFonts w:ascii="ILKHMC+Arial" w:hAnsi="ILKHMC+Arial" w:cs="ILKHMC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2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2</cp:revision>
  <cp:lastPrinted>2010-11-12T18:21:00Z</cp:lastPrinted>
  <dcterms:created xsi:type="dcterms:W3CDTF">2010-11-16T21:18:00Z</dcterms:created>
  <dcterms:modified xsi:type="dcterms:W3CDTF">2010-11-16T21:18:00Z</dcterms:modified>
</cp:coreProperties>
</file>