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3FF00" w14:textId="209E3386" w:rsidR="00E96358" w:rsidRPr="008222B1" w:rsidRDefault="0073342F" w:rsidP="005F5EE4">
      <w:pPr>
        <w:rPr>
          <w:rFonts w:ascii="Aptos" w:hAnsi="Aptos"/>
          <w:b/>
          <w:bCs/>
          <w:sz w:val="28"/>
          <w:szCs w:val="28"/>
        </w:rPr>
      </w:pPr>
      <w:r>
        <w:rPr>
          <w:rFonts w:ascii="Aptos" w:hAnsi="Aptos"/>
          <w:b/>
          <w:bCs/>
          <w:sz w:val="28"/>
          <w:szCs w:val="28"/>
        </w:rPr>
        <w:t>C</w:t>
      </w:r>
      <w:r w:rsidR="005F5EE4" w:rsidRPr="008222B1">
        <w:rPr>
          <w:rFonts w:ascii="Aptos" w:hAnsi="Aptos"/>
          <w:b/>
          <w:bCs/>
          <w:sz w:val="28"/>
          <w:szCs w:val="28"/>
        </w:rPr>
        <w:t>ATCHING UP ON YOUR RETIREMENT SAVINGS</w:t>
      </w:r>
    </w:p>
    <w:p w14:paraId="49FF62D8" w14:textId="77777777" w:rsidR="00CE5418" w:rsidRPr="005F5EE4" w:rsidRDefault="00CE5418" w:rsidP="005F5EE4"/>
    <w:p w14:paraId="29D3FF0D" w14:textId="70B9918F" w:rsidR="00E96358" w:rsidRDefault="00A96561" w:rsidP="005F5EE4">
      <w:pPr>
        <w:rPr>
          <w:rFonts w:ascii="Aptos" w:hAnsi="Aptos"/>
          <w:sz w:val="24"/>
          <w:szCs w:val="24"/>
        </w:rPr>
      </w:pPr>
      <w:r w:rsidRPr="00E23A90">
        <w:rPr>
          <w:rFonts w:ascii="Aptos" w:hAnsi="Aptos"/>
          <w:sz w:val="24"/>
          <w:szCs w:val="24"/>
        </w:rPr>
        <w:t>SAVINGS OPTIONS FOR THOSE AGE 50 AND OVER</w:t>
      </w:r>
    </w:p>
    <w:p w14:paraId="2FD25685" w14:textId="77777777" w:rsidR="00CE5418" w:rsidRPr="00E23A90" w:rsidRDefault="00CE5418" w:rsidP="005F5EE4">
      <w:pPr>
        <w:rPr>
          <w:rFonts w:ascii="Aptos" w:hAnsi="Aptos"/>
          <w:sz w:val="24"/>
          <w:szCs w:val="24"/>
        </w:rPr>
      </w:pPr>
    </w:p>
    <w:p w14:paraId="0A8DF853" w14:textId="1AF64D70" w:rsidR="00A96561" w:rsidRPr="00E23A90" w:rsidRDefault="002A6D23" w:rsidP="005F5EE4">
      <w:pPr>
        <w:rPr>
          <w:rFonts w:ascii="Aptos" w:hAnsi="Aptos"/>
          <w:sz w:val="24"/>
          <w:szCs w:val="24"/>
        </w:rPr>
      </w:pPr>
      <w:r w:rsidRPr="00E23A90">
        <w:rPr>
          <w:rFonts w:ascii="Aptos" w:hAnsi="Aptos"/>
          <w:sz w:val="24"/>
          <w:szCs w:val="24"/>
        </w:rPr>
        <w:t>If you’re in your 50s, 60s or older, you may wish you had started saving for retirement sooner than you did. While we can’t turn</w:t>
      </w:r>
      <w:r w:rsidR="00CE5418">
        <w:rPr>
          <w:rFonts w:ascii="Aptos" w:hAnsi="Aptos"/>
          <w:sz w:val="24"/>
          <w:szCs w:val="24"/>
        </w:rPr>
        <w:t xml:space="preserve"> </w:t>
      </w:r>
      <w:r w:rsidRPr="00E23A90">
        <w:rPr>
          <w:rFonts w:ascii="Aptos" w:hAnsi="Aptos"/>
          <w:sz w:val="24"/>
          <w:szCs w:val="24"/>
        </w:rPr>
        <w:t xml:space="preserve">back the hands of time, </w:t>
      </w:r>
      <w:r w:rsidRPr="00E23A90">
        <w:rPr>
          <w:rFonts w:ascii="Aptos" w:hAnsi="Aptos"/>
          <w:sz w:val="24"/>
          <w:szCs w:val="24"/>
        </w:rPr>
        <w:t>fortunately there is some good news for taxpayers who are age 50 or over and looking to sock away a little extra.</w:t>
      </w:r>
      <w:r w:rsidR="00DA183A">
        <w:rPr>
          <w:rFonts w:ascii="Aptos" w:hAnsi="Aptos"/>
          <w:sz w:val="24"/>
          <w:szCs w:val="24"/>
        </w:rPr>
        <w:t xml:space="preserve"> </w:t>
      </w:r>
      <w:r w:rsidRPr="00E23A90">
        <w:rPr>
          <w:rFonts w:ascii="Aptos" w:hAnsi="Aptos"/>
          <w:sz w:val="24"/>
          <w:szCs w:val="24"/>
        </w:rPr>
        <w:t>This good news comes in the form of special “catch-up contribution” options that are only available to retirement savers age 50 or older.</w:t>
      </w:r>
    </w:p>
    <w:p w14:paraId="22F56FB2" w14:textId="77777777" w:rsidR="00A96561" w:rsidRPr="00E23A90" w:rsidRDefault="00A96561" w:rsidP="005F5EE4">
      <w:pPr>
        <w:rPr>
          <w:rFonts w:ascii="Aptos" w:hAnsi="Aptos"/>
          <w:sz w:val="24"/>
          <w:szCs w:val="24"/>
        </w:rPr>
      </w:pPr>
    </w:p>
    <w:p w14:paraId="29D3FF18" w14:textId="001A72B7" w:rsidR="00E96358" w:rsidRDefault="002A6D23" w:rsidP="005F5EE4">
      <w:pPr>
        <w:rPr>
          <w:rFonts w:ascii="Aptos" w:hAnsi="Aptos"/>
          <w:sz w:val="24"/>
          <w:szCs w:val="24"/>
        </w:rPr>
      </w:pPr>
      <w:r w:rsidRPr="00E23A90">
        <w:rPr>
          <w:rFonts w:ascii="Aptos" w:hAnsi="Aptos"/>
          <w:sz w:val="24"/>
          <w:szCs w:val="24"/>
        </w:rPr>
        <w:t>HOW DOES IT WORK?</w:t>
      </w:r>
    </w:p>
    <w:p w14:paraId="507D7EAA" w14:textId="77777777" w:rsidR="00CE5418" w:rsidRPr="00E23A90" w:rsidRDefault="00CE5418" w:rsidP="005F5EE4">
      <w:pPr>
        <w:rPr>
          <w:rFonts w:ascii="Aptos" w:hAnsi="Aptos"/>
          <w:sz w:val="24"/>
          <w:szCs w:val="24"/>
        </w:rPr>
      </w:pPr>
    </w:p>
    <w:p w14:paraId="4FBB8412" w14:textId="2246A957" w:rsidR="0027369E" w:rsidRPr="00E23A90" w:rsidRDefault="002A6D23" w:rsidP="0027369E">
      <w:pPr>
        <w:rPr>
          <w:rFonts w:ascii="Aptos" w:hAnsi="Aptos"/>
          <w:sz w:val="24"/>
          <w:szCs w:val="24"/>
        </w:rPr>
      </w:pPr>
      <w:r w:rsidRPr="00E23A90">
        <w:rPr>
          <w:rFonts w:ascii="Aptos" w:hAnsi="Aptos"/>
          <w:sz w:val="24"/>
          <w:szCs w:val="24"/>
        </w:rPr>
        <w:t xml:space="preserve">Federal tax laws place limits on the amount of tax-sheltered retirement savings you can set aside each year through IRAs and employer-sponsored </w:t>
      </w:r>
      <w:r w:rsidR="0027369E" w:rsidRPr="00E23A90">
        <w:rPr>
          <w:rFonts w:ascii="Aptos" w:hAnsi="Aptos"/>
          <w:sz w:val="24"/>
          <w:szCs w:val="24"/>
        </w:rPr>
        <w:t>retirement plans such as 401(k) plans. These funding limits are set by Congress and, from time to time, increased for inflation. Recognizing that many retirement savers find themselves trying to play “catch-up” as they get closer</w:t>
      </w:r>
      <w:r w:rsidR="0035203E">
        <w:rPr>
          <w:rFonts w:ascii="Aptos" w:hAnsi="Aptos"/>
          <w:sz w:val="24"/>
          <w:szCs w:val="24"/>
        </w:rPr>
        <w:t xml:space="preserve"> </w:t>
      </w:r>
      <w:r w:rsidR="0027369E" w:rsidRPr="00E23A90">
        <w:rPr>
          <w:rFonts w:ascii="Aptos" w:hAnsi="Aptos"/>
          <w:sz w:val="24"/>
          <w:szCs w:val="24"/>
        </w:rPr>
        <w:t>to retirement age, Congress provides increased funding limits for individuals who are age 50 or older.</w:t>
      </w:r>
    </w:p>
    <w:p w14:paraId="3B307D7E" w14:textId="77777777" w:rsidR="00A96561" w:rsidRPr="00E23A90" w:rsidRDefault="00A96561" w:rsidP="005F5EE4">
      <w:pPr>
        <w:rPr>
          <w:rFonts w:ascii="Aptos" w:hAnsi="Aptos"/>
          <w:sz w:val="24"/>
          <w:szCs w:val="24"/>
        </w:rPr>
      </w:pPr>
    </w:p>
    <w:p w14:paraId="29D3FF1B" w14:textId="3CD60E04" w:rsidR="00E96358" w:rsidRDefault="002A6D23" w:rsidP="005F5EE4">
      <w:pPr>
        <w:rPr>
          <w:rFonts w:ascii="Aptos" w:hAnsi="Aptos"/>
          <w:sz w:val="24"/>
          <w:szCs w:val="24"/>
        </w:rPr>
      </w:pPr>
      <w:r w:rsidRPr="00E23A90">
        <w:rPr>
          <w:rFonts w:ascii="Aptos" w:hAnsi="Aptos"/>
          <w:sz w:val="24"/>
          <w:szCs w:val="24"/>
        </w:rPr>
        <w:t>TIME TO TAKE CONTROL</w:t>
      </w:r>
    </w:p>
    <w:p w14:paraId="02A7F77E" w14:textId="77777777" w:rsidR="00CE5418" w:rsidRPr="00E23A90" w:rsidRDefault="00CE5418" w:rsidP="005F5EE4">
      <w:pPr>
        <w:rPr>
          <w:rFonts w:ascii="Aptos" w:hAnsi="Aptos"/>
          <w:sz w:val="24"/>
          <w:szCs w:val="24"/>
        </w:rPr>
      </w:pPr>
    </w:p>
    <w:p w14:paraId="5925FFDD" w14:textId="77777777" w:rsidR="00156A19" w:rsidRDefault="002A6D23" w:rsidP="0035203E">
      <w:pPr>
        <w:rPr>
          <w:rFonts w:ascii="Aptos" w:hAnsi="Aptos"/>
          <w:sz w:val="24"/>
          <w:szCs w:val="24"/>
        </w:rPr>
      </w:pPr>
      <w:r w:rsidRPr="00E23A90">
        <w:rPr>
          <w:rFonts w:ascii="Aptos" w:hAnsi="Aptos"/>
          <w:sz w:val="24"/>
          <w:szCs w:val="24"/>
        </w:rPr>
        <w:t>If you’re 50 or older and feel like you have a little catching up to do with your retirement savings, you’re not alone. Many retirement savers share your concerns. Fortunately, whether you save through a</w:t>
      </w:r>
      <w:r w:rsidR="00C66B7F">
        <w:rPr>
          <w:rFonts w:ascii="Aptos" w:hAnsi="Aptos"/>
          <w:sz w:val="24"/>
          <w:szCs w:val="24"/>
        </w:rPr>
        <w:t xml:space="preserve"> </w:t>
      </w:r>
      <w:proofErr w:type="spellStart"/>
      <w:r w:rsidRPr="00E23A90">
        <w:rPr>
          <w:rFonts w:ascii="Aptos" w:hAnsi="Aptos"/>
          <w:sz w:val="24"/>
          <w:szCs w:val="24"/>
        </w:rPr>
        <w:t>workbased</w:t>
      </w:r>
      <w:proofErr w:type="spellEnd"/>
      <w:r w:rsidRPr="00E23A90">
        <w:rPr>
          <w:rFonts w:ascii="Aptos" w:hAnsi="Aptos"/>
          <w:sz w:val="24"/>
          <w:szCs w:val="24"/>
        </w:rPr>
        <w:t xml:space="preserve"> retirement plan, an IRA, or both, the special catch-up contribution rules provide you with the added funding flexibility you need to take control of your financial future.</w:t>
      </w:r>
    </w:p>
    <w:p w14:paraId="1B620427" w14:textId="77777777" w:rsidR="00156A19" w:rsidRDefault="00156A19" w:rsidP="0035203E">
      <w:pPr>
        <w:rPr>
          <w:rFonts w:ascii="Aptos" w:hAnsi="Aptos"/>
          <w:sz w:val="24"/>
          <w:szCs w:val="24"/>
        </w:rPr>
      </w:pPr>
    </w:p>
    <w:p w14:paraId="5372911B" w14:textId="3D40E0D0" w:rsidR="0035203E" w:rsidRDefault="0035203E" w:rsidP="0035203E">
      <w:pPr>
        <w:rPr>
          <w:rFonts w:ascii="Aptos" w:hAnsi="Aptos"/>
          <w:sz w:val="24"/>
          <w:szCs w:val="24"/>
        </w:rPr>
      </w:pPr>
      <w:r w:rsidRPr="00E23A90">
        <w:rPr>
          <w:rFonts w:ascii="Aptos" w:hAnsi="Aptos"/>
          <w:sz w:val="24"/>
          <w:szCs w:val="24"/>
        </w:rPr>
        <w:t>EMPLOYER-SPONSORED RETIREMENT PLANS</w:t>
      </w:r>
    </w:p>
    <w:p w14:paraId="040C4E65" w14:textId="77777777" w:rsidR="00CE5418" w:rsidRPr="00E23A90" w:rsidRDefault="00CE5418" w:rsidP="0035203E">
      <w:pPr>
        <w:rPr>
          <w:rFonts w:ascii="Aptos" w:hAnsi="Aptos"/>
          <w:sz w:val="24"/>
          <w:szCs w:val="24"/>
        </w:rPr>
      </w:pPr>
    </w:p>
    <w:p w14:paraId="29D3FF20" w14:textId="7AE481CC" w:rsidR="00E96358" w:rsidRPr="00E23A90" w:rsidRDefault="002A6D23" w:rsidP="005F5EE4">
      <w:pPr>
        <w:rPr>
          <w:rFonts w:ascii="Aptos" w:hAnsi="Aptos"/>
          <w:sz w:val="24"/>
          <w:szCs w:val="24"/>
        </w:rPr>
      </w:pPr>
      <w:r w:rsidRPr="00E23A90">
        <w:rPr>
          <w:rFonts w:ascii="Aptos" w:hAnsi="Aptos"/>
          <w:sz w:val="24"/>
          <w:szCs w:val="24"/>
        </w:rPr>
        <w:t xml:space="preserve">If you participate </w:t>
      </w:r>
      <w:r w:rsidR="00A96561" w:rsidRPr="00E23A90">
        <w:rPr>
          <w:rFonts w:ascii="Aptos" w:hAnsi="Aptos"/>
          <w:sz w:val="24"/>
          <w:szCs w:val="24"/>
        </w:rPr>
        <w:t xml:space="preserve">in an employer-sponsored </w:t>
      </w:r>
      <w:r w:rsidR="00B44616" w:rsidRPr="00E23A90">
        <w:rPr>
          <w:rFonts w:ascii="Aptos" w:hAnsi="Aptos"/>
          <w:sz w:val="24"/>
          <w:szCs w:val="24"/>
        </w:rPr>
        <w:t>r</w:t>
      </w:r>
      <w:r w:rsidRPr="00E23A90">
        <w:rPr>
          <w:rFonts w:ascii="Aptos" w:hAnsi="Aptos"/>
          <w:sz w:val="24"/>
          <w:szCs w:val="24"/>
        </w:rPr>
        <w:t>etirement plan, you may be eligible to make catch-up contributions through your workplace retirement savings program. For 2024, the standard salary deferral limit for plans such as 401(k) plans and 403(b) plans is $23,000. However, participants who are age 50 or older in 2024 are generally eligible to make an additional catch-up contribution of up to $7,500. Likewise, while the standard 2024 salary deferral limit for SIMPLE IRA plan participants is $16,000, SIMPLE IRA plan particip</w:t>
      </w:r>
      <w:r w:rsidRPr="00E23A90">
        <w:rPr>
          <w:rFonts w:ascii="Aptos" w:hAnsi="Aptos"/>
          <w:sz w:val="24"/>
          <w:szCs w:val="24"/>
        </w:rPr>
        <w:t>ants who are age 50 or older generally are eligible to make an additional catch-up contribution of up to $3,500.</w:t>
      </w:r>
    </w:p>
    <w:p w14:paraId="29D3FF21" w14:textId="77777777" w:rsidR="00E96358" w:rsidRPr="00E23A90" w:rsidRDefault="00E96358" w:rsidP="005F5EE4">
      <w:pPr>
        <w:rPr>
          <w:rFonts w:ascii="Aptos" w:hAnsi="Aptos"/>
          <w:sz w:val="24"/>
          <w:szCs w:val="24"/>
        </w:rPr>
      </w:pPr>
    </w:p>
    <w:tbl>
      <w:tblPr>
        <w:tblW w:w="9551" w:type="dxa"/>
        <w:tblInd w:w="1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73"/>
        <w:gridCol w:w="1591"/>
        <w:gridCol w:w="2547"/>
        <w:gridCol w:w="1591"/>
        <w:gridCol w:w="2549"/>
      </w:tblGrid>
      <w:tr w:rsidR="00E96358" w:rsidRPr="00E23A90" w14:paraId="29D3FF24" w14:textId="77777777" w:rsidTr="000E4FAA">
        <w:trPr>
          <w:trHeight w:val="57"/>
        </w:trPr>
        <w:tc>
          <w:tcPr>
            <w:tcW w:w="1273" w:type="dxa"/>
            <w:vMerge w:val="restart"/>
            <w:tcBorders>
              <w:left w:val="nil"/>
              <w:bottom w:val="nil"/>
              <w:right w:val="nil"/>
            </w:tcBorders>
            <w:shd w:val="clear" w:color="auto" w:fill="231F20"/>
          </w:tcPr>
          <w:p w14:paraId="29D3FF22" w14:textId="77777777" w:rsidR="00E96358" w:rsidRPr="00E23A90" w:rsidRDefault="002A6D23" w:rsidP="005F5EE4">
            <w:pPr>
              <w:rPr>
                <w:rFonts w:ascii="Aptos" w:hAnsi="Aptos"/>
                <w:sz w:val="24"/>
                <w:szCs w:val="24"/>
              </w:rPr>
            </w:pPr>
            <w:r w:rsidRPr="00E23A90">
              <w:rPr>
                <w:rFonts w:ascii="Aptos" w:hAnsi="Aptos"/>
                <w:sz w:val="24"/>
                <w:szCs w:val="24"/>
              </w:rPr>
              <w:t>Tax Year</w:t>
            </w:r>
          </w:p>
        </w:tc>
        <w:tc>
          <w:tcPr>
            <w:tcW w:w="8278" w:type="dxa"/>
            <w:gridSpan w:val="4"/>
            <w:tcBorders>
              <w:left w:val="nil"/>
            </w:tcBorders>
            <w:shd w:val="clear" w:color="auto" w:fill="6A9DBF"/>
          </w:tcPr>
          <w:p w14:paraId="29D3FF23" w14:textId="77777777" w:rsidR="00E96358" w:rsidRPr="00E23A90" w:rsidRDefault="002A6D23" w:rsidP="005F5EE4">
            <w:pPr>
              <w:rPr>
                <w:rFonts w:ascii="Aptos" w:hAnsi="Aptos"/>
                <w:sz w:val="24"/>
                <w:szCs w:val="24"/>
              </w:rPr>
            </w:pPr>
            <w:r w:rsidRPr="00E23A90">
              <w:rPr>
                <w:rFonts w:ascii="Aptos" w:hAnsi="Aptos"/>
                <w:sz w:val="24"/>
                <w:szCs w:val="24"/>
              </w:rPr>
              <w:t>Maximum Salary Deferral Contribution</w:t>
            </w:r>
          </w:p>
        </w:tc>
      </w:tr>
      <w:tr w:rsidR="00E96358" w:rsidRPr="00E23A90" w14:paraId="29D3FF28" w14:textId="77777777" w:rsidTr="000E4FAA">
        <w:trPr>
          <w:trHeight w:val="57"/>
        </w:trPr>
        <w:tc>
          <w:tcPr>
            <w:tcW w:w="1273" w:type="dxa"/>
            <w:vMerge/>
            <w:tcBorders>
              <w:top w:val="nil"/>
              <w:left w:val="nil"/>
              <w:bottom w:val="nil"/>
              <w:right w:val="nil"/>
            </w:tcBorders>
            <w:shd w:val="clear" w:color="auto" w:fill="231F20"/>
          </w:tcPr>
          <w:p w14:paraId="29D3FF25" w14:textId="77777777" w:rsidR="00E96358" w:rsidRPr="00E23A90" w:rsidRDefault="00E96358" w:rsidP="005F5EE4">
            <w:pPr>
              <w:rPr>
                <w:rFonts w:ascii="Aptos" w:hAnsi="Aptos"/>
                <w:sz w:val="24"/>
                <w:szCs w:val="24"/>
              </w:rPr>
            </w:pPr>
          </w:p>
        </w:tc>
        <w:tc>
          <w:tcPr>
            <w:tcW w:w="4138" w:type="dxa"/>
            <w:gridSpan w:val="2"/>
            <w:tcBorders>
              <w:left w:val="nil"/>
            </w:tcBorders>
            <w:shd w:val="clear" w:color="auto" w:fill="B0C6DA"/>
          </w:tcPr>
          <w:p w14:paraId="29D3FF26" w14:textId="77777777" w:rsidR="00E96358" w:rsidRPr="00E23A90" w:rsidRDefault="002A6D23" w:rsidP="005F5EE4">
            <w:pPr>
              <w:rPr>
                <w:rFonts w:ascii="Aptos" w:hAnsi="Aptos"/>
                <w:sz w:val="24"/>
                <w:szCs w:val="24"/>
              </w:rPr>
            </w:pPr>
            <w:r w:rsidRPr="00E23A90">
              <w:rPr>
                <w:rFonts w:ascii="Aptos" w:hAnsi="Aptos"/>
                <w:sz w:val="24"/>
                <w:szCs w:val="24"/>
              </w:rPr>
              <w:t>401(k) and 403(b)*</w:t>
            </w:r>
          </w:p>
        </w:tc>
        <w:tc>
          <w:tcPr>
            <w:tcW w:w="4139" w:type="dxa"/>
            <w:gridSpan w:val="2"/>
            <w:shd w:val="clear" w:color="auto" w:fill="B0C6DA"/>
          </w:tcPr>
          <w:p w14:paraId="29D3FF27" w14:textId="77777777" w:rsidR="00E96358" w:rsidRPr="00E23A90" w:rsidRDefault="002A6D23" w:rsidP="005F5EE4">
            <w:pPr>
              <w:rPr>
                <w:rFonts w:ascii="Aptos" w:hAnsi="Aptos"/>
                <w:sz w:val="24"/>
                <w:szCs w:val="24"/>
              </w:rPr>
            </w:pPr>
            <w:r w:rsidRPr="00E23A90">
              <w:rPr>
                <w:rFonts w:ascii="Aptos" w:hAnsi="Aptos"/>
                <w:sz w:val="24"/>
                <w:szCs w:val="24"/>
              </w:rPr>
              <w:t>SIMPLE IRA</w:t>
            </w:r>
          </w:p>
        </w:tc>
      </w:tr>
      <w:tr w:rsidR="00E96358" w:rsidRPr="00E23A90" w14:paraId="29D3FF2E" w14:textId="77777777" w:rsidTr="000E4FAA">
        <w:trPr>
          <w:trHeight w:val="47"/>
        </w:trPr>
        <w:tc>
          <w:tcPr>
            <w:tcW w:w="1273" w:type="dxa"/>
            <w:vMerge/>
            <w:tcBorders>
              <w:top w:val="nil"/>
              <w:left w:val="nil"/>
              <w:bottom w:val="nil"/>
              <w:right w:val="nil"/>
            </w:tcBorders>
            <w:shd w:val="clear" w:color="auto" w:fill="231F20"/>
          </w:tcPr>
          <w:p w14:paraId="29D3FF29" w14:textId="77777777" w:rsidR="00E96358" w:rsidRPr="00E23A90" w:rsidRDefault="00E96358" w:rsidP="005F5EE4">
            <w:pPr>
              <w:rPr>
                <w:rFonts w:ascii="Aptos" w:hAnsi="Aptos"/>
                <w:sz w:val="24"/>
                <w:szCs w:val="24"/>
              </w:rPr>
            </w:pPr>
          </w:p>
        </w:tc>
        <w:tc>
          <w:tcPr>
            <w:tcW w:w="1591" w:type="dxa"/>
            <w:tcBorders>
              <w:left w:val="nil"/>
            </w:tcBorders>
          </w:tcPr>
          <w:p w14:paraId="29D3FF2A" w14:textId="77777777" w:rsidR="00E96358" w:rsidRPr="00E23A90" w:rsidRDefault="002A6D23" w:rsidP="005F5EE4">
            <w:pPr>
              <w:rPr>
                <w:rFonts w:ascii="Aptos" w:hAnsi="Aptos"/>
                <w:sz w:val="24"/>
                <w:szCs w:val="24"/>
              </w:rPr>
            </w:pPr>
            <w:proofErr w:type="gramStart"/>
            <w:r w:rsidRPr="00E23A90">
              <w:rPr>
                <w:rFonts w:ascii="Aptos" w:hAnsi="Aptos"/>
                <w:sz w:val="24"/>
                <w:szCs w:val="24"/>
              </w:rPr>
              <w:t>Under Age</w:t>
            </w:r>
            <w:proofErr w:type="gramEnd"/>
            <w:r w:rsidRPr="00E23A90">
              <w:rPr>
                <w:rFonts w:ascii="Aptos" w:hAnsi="Aptos"/>
                <w:sz w:val="24"/>
                <w:szCs w:val="24"/>
              </w:rPr>
              <w:t xml:space="preserve"> 50</w:t>
            </w:r>
          </w:p>
        </w:tc>
        <w:tc>
          <w:tcPr>
            <w:tcW w:w="2547" w:type="dxa"/>
          </w:tcPr>
          <w:p w14:paraId="29D3FF2B" w14:textId="77777777" w:rsidR="00E96358" w:rsidRPr="00E23A90" w:rsidRDefault="002A6D23" w:rsidP="005F5EE4">
            <w:pPr>
              <w:rPr>
                <w:rFonts w:ascii="Aptos" w:hAnsi="Aptos"/>
                <w:sz w:val="24"/>
                <w:szCs w:val="24"/>
              </w:rPr>
            </w:pPr>
            <w:r w:rsidRPr="00E23A90">
              <w:rPr>
                <w:rFonts w:ascii="Aptos" w:hAnsi="Aptos"/>
                <w:sz w:val="24"/>
                <w:szCs w:val="24"/>
              </w:rPr>
              <w:t>Age 50 or Older</w:t>
            </w:r>
          </w:p>
        </w:tc>
        <w:tc>
          <w:tcPr>
            <w:tcW w:w="1591" w:type="dxa"/>
          </w:tcPr>
          <w:p w14:paraId="29D3FF2C" w14:textId="77777777" w:rsidR="00E96358" w:rsidRPr="00E23A90" w:rsidRDefault="002A6D23" w:rsidP="005F5EE4">
            <w:pPr>
              <w:rPr>
                <w:rFonts w:ascii="Aptos" w:hAnsi="Aptos"/>
                <w:sz w:val="24"/>
                <w:szCs w:val="24"/>
              </w:rPr>
            </w:pPr>
            <w:proofErr w:type="gramStart"/>
            <w:r w:rsidRPr="00E23A90">
              <w:rPr>
                <w:rFonts w:ascii="Aptos" w:hAnsi="Aptos"/>
                <w:sz w:val="24"/>
                <w:szCs w:val="24"/>
              </w:rPr>
              <w:t>Under Age</w:t>
            </w:r>
            <w:proofErr w:type="gramEnd"/>
            <w:r w:rsidRPr="00E23A90">
              <w:rPr>
                <w:rFonts w:ascii="Aptos" w:hAnsi="Aptos"/>
                <w:sz w:val="24"/>
                <w:szCs w:val="24"/>
              </w:rPr>
              <w:t xml:space="preserve"> 50</w:t>
            </w:r>
          </w:p>
        </w:tc>
        <w:tc>
          <w:tcPr>
            <w:tcW w:w="2548" w:type="dxa"/>
          </w:tcPr>
          <w:p w14:paraId="29D3FF2D" w14:textId="77777777" w:rsidR="00E96358" w:rsidRPr="00E23A90" w:rsidRDefault="002A6D23" w:rsidP="005F5EE4">
            <w:pPr>
              <w:rPr>
                <w:rFonts w:ascii="Aptos" w:hAnsi="Aptos"/>
                <w:sz w:val="24"/>
                <w:szCs w:val="24"/>
              </w:rPr>
            </w:pPr>
            <w:r w:rsidRPr="00E23A90">
              <w:rPr>
                <w:rFonts w:ascii="Aptos" w:hAnsi="Aptos"/>
                <w:sz w:val="24"/>
                <w:szCs w:val="24"/>
              </w:rPr>
              <w:t>Age 50 or Older</w:t>
            </w:r>
          </w:p>
        </w:tc>
      </w:tr>
      <w:tr w:rsidR="00E96358" w:rsidRPr="00E23A90" w14:paraId="29D3FF34" w14:textId="77777777" w:rsidTr="000E4FAA">
        <w:trPr>
          <w:trHeight w:val="47"/>
        </w:trPr>
        <w:tc>
          <w:tcPr>
            <w:tcW w:w="1273" w:type="dxa"/>
            <w:tcBorders>
              <w:top w:val="nil"/>
            </w:tcBorders>
            <w:shd w:val="clear" w:color="auto" w:fill="B0C6DA"/>
          </w:tcPr>
          <w:p w14:paraId="29D3FF2F" w14:textId="77777777" w:rsidR="00E96358" w:rsidRPr="00E23A90" w:rsidRDefault="002A6D23" w:rsidP="005F5EE4">
            <w:pPr>
              <w:rPr>
                <w:rFonts w:ascii="Aptos" w:hAnsi="Aptos"/>
                <w:sz w:val="24"/>
                <w:szCs w:val="24"/>
              </w:rPr>
            </w:pPr>
            <w:r w:rsidRPr="00E23A90">
              <w:rPr>
                <w:rFonts w:ascii="Aptos" w:hAnsi="Aptos"/>
                <w:sz w:val="24"/>
                <w:szCs w:val="24"/>
              </w:rPr>
              <w:t>2024</w:t>
            </w:r>
          </w:p>
        </w:tc>
        <w:tc>
          <w:tcPr>
            <w:tcW w:w="1591" w:type="dxa"/>
          </w:tcPr>
          <w:p w14:paraId="29D3FF30" w14:textId="77777777" w:rsidR="00E96358" w:rsidRPr="00E23A90" w:rsidRDefault="002A6D23" w:rsidP="005F5EE4">
            <w:pPr>
              <w:rPr>
                <w:rFonts w:ascii="Aptos" w:hAnsi="Aptos"/>
                <w:sz w:val="24"/>
                <w:szCs w:val="24"/>
              </w:rPr>
            </w:pPr>
            <w:r w:rsidRPr="00E23A90">
              <w:rPr>
                <w:rFonts w:ascii="Aptos" w:hAnsi="Aptos"/>
                <w:sz w:val="24"/>
                <w:szCs w:val="24"/>
              </w:rPr>
              <w:t>$23,000</w:t>
            </w:r>
          </w:p>
        </w:tc>
        <w:tc>
          <w:tcPr>
            <w:tcW w:w="2547" w:type="dxa"/>
          </w:tcPr>
          <w:p w14:paraId="29D3FF31" w14:textId="77777777" w:rsidR="00E96358" w:rsidRPr="00E23A90" w:rsidRDefault="002A6D23" w:rsidP="005F5EE4">
            <w:pPr>
              <w:rPr>
                <w:rFonts w:ascii="Aptos" w:hAnsi="Aptos"/>
                <w:sz w:val="24"/>
                <w:szCs w:val="24"/>
              </w:rPr>
            </w:pPr>
            <w:r w:rsidRPr="00E23A90">
              <w:rPr>
                <w:rFonts w:ascii="Aptos" w:hAnsi="Aptos"/>
                <w:sz w:val="24"/>
                <w:szCs w:val="24"/>
              </w:rPr>
              <w:t xml:space="preserve">$30,500 </w:t>
            </w:r>
            <w:r w:rsidRPr="00E23A90">
              <w:rPr>
                <w:rFonts w:ascii="Aptos" w:hAnsi="Aptos"/>
                <w:sz w:val="24"/>
                <w:szCs w:val="24"/>
              </w:rPr>
              <w:t>($23,000 + $7,500)</w:t>
            </w:r>
          </w:p>
        </w:tc>
        <w:tc>
          <w:tcPr>
            <w:tcW w:w="1591" w:type="dxa"/>
          </w:tcPr>
          <w:p w14:paraId="29D3FF32" w14:textId="77777777" w:rsidR="00E96358" w:rsidRPr="00E23A90" w:rsidRDefault="002A6D23" w:rsidP="005F5EE4">
            <w:pPr>
              <w:rPr>
                <w:rFonts w:ascii="Aptos" w:hAnsi="Aptos"/>
                <w:sz w:val="24"/>
                <w:szCs w:val="24"/>
              </w:rPr>
            </w:pPr>
            <w:r w:rsidRPr="00E23A90">
              <w:rPr>
                <w:rFonts w:ascii="Aptos" w:hAnsi="Aptos"/>
                <w:sz w:val="24"/>
                <w:szCs w:val="24"/>
              </w:rPr>
              <w:t>$16,000</w:t>
            </w:r>
          </w:p>
        </w:tc>
        <w:tc>
          <w:tcPr>
            <w:tcW w:w="2548" w:type="dxa"/>
          </w:tcPr>
          <w:p w14:paraId="29D3FF33" w14:textId="77777777" w:rsidR="00E96358" w:rsidRPr="00E23A90" w:rsidRDefault="002A6D23" w:rsidP="005F5EE4">
            <w:pPr>
              <w:rPr>
                <w:rFonts w:ascii="Aptos" w:hAnsi="Aptos"/>
                <w:sz w:val="24"/>
                <w:szCs w:val="24"/>
              </w:rPr>
            </w:pPr>
            <w:r w:rsidRPr="00E23A90">
              <w:rPr>
                <w:rFonts w:ascii="Aptos" w:hAnsi="Aptos"/>
                <w:sz w:val="24"/>
                <w:szCs w:val="24"/>
              </w:rPr>
              <w:t>$19,500 ($16,000 + $3,500)</w:t>
            </w:r>
          </w:p>
        </w:tc>
      </w:tr>
      <w:tr w:rsidR="00E96358" w:rsidRPr="00E23A90" w14:paraId="29D3FF3A" w14:textId="77777777" w:rsidTr="000E4FAA">
        <w:trPr>
          <w:trHeight w:val="47"/>
        </w:trPr>
        <w:tc>
          <w:tcPr>
            <w:tcW w:w="1273" w:type="dxa"/>
            <w:shd w:val="clear" w:color="auto" w:fill="B0C6DA"/>
          </w:tcPr>
          <w:p w14:paraId="29D3FF35" w14:textId="77777777" w:rsidR="00E96358" w:rsidRPr="00E23A90" w:rsidRDefault="002A6D23" w:rsidP="005F5EE4">
            <w:pPr>
              <w:rPr>
                <w:rFonts w:ascii="Aptos" w:hAnsi="Aptos"/>
                <w:sz w:val="24"/>
                <w:szCs w:val="24"/>
              </w:rPr>
            </w:pPr>
            <w:r w:rsidRPr="00E23A90">
              <w:rPr>
                <w:rFonts w:ascii="Aptos" w:hAnsi="Aptos"/>
                <w:sz w:val="24"/>
                <w:szCs w:val="24"/>
              </w:rPr>
              <w:lastRenderedPageBreak/>
              <w:t>2023</w:t>
            </w:r>
          </w:p>
        </w:tc>
        <w:tc>
          <w:tcPr>
            <w:tcW w:w="1591" w:type="dxa"/>
          </w:tcPr>
          <w:p w14:paraId="29D3FF36" w14:textId="77777777" w:rsidR="00E96358" w:rsidRPr="00E23A90" w:rsidRDefault="002A6D23" w:rsidP="005F5EE4">
            <w:pPr>
              <w:rPr>
                <w:rFonts w:ascii="Aptos" w:hAnsi="Aptos"/>
                <w:sz w:val="24"/>
                <w:szCs w:val="24"/>
              </w:rPr>
            </w:pPr>
            <w:r w:rsidRPr="00E23A90">
              <w:rPr>
                <w:rFonts w:ascii="Aptos" w:hAnsi="Aptos"/>
                <w:sz w:val="24"/>
                <w:szCs w:val="24"/>
              </w:rPr>
              <w:t>$22,500</w:t>
            </w:r>
          </w:p>
        </w:tc>
        <w:tc>
          <w:tcPr>
            <w:tcW w:w="2547" w:type="dxa"/>
          </w:tcPr>
          <w:p w14:paraId="29D3FF37" w14:textId="77777777" w:rsidR="00E96358" w:rsidRPr="00E23A90" w:rsidRDefault="002A6D23" w:rsidP="005F5EE4">
            <w:pPr>
              <w:rPr>
                <w:rFonts w:ascii="Aptos" w:hAnsi="Aptos"/>
                <w:sz w:val="24"/>
                <w:szCs w:val="24"/>
              </w:rPr>
            </w:pPr>
            <w:r w:rsidRPr="00E23A90">
              <w:rPr>
                <w:rFonts w:ascii="Aptos" w:hAnsi="Aptos"/>
                <w:sz w:val="24"/>
                <w:szCs w:val="24"/>
              </w:rPr>
              <w:t>$30,000 ($22,500 + $7,500)</w:t>
            </w:r>
          </w:p>
        </w:tc>
        <w:tc>
          <w:tcPr>
            <w:tcW w:w="1591" w:type="dxa"/>
          </w:tcPr>
          <w:p w14:paraId="29D3FF38" w14:textId="77777777" w:rsidR="00E96358" w:rsidRPr="00E23A90" w:rsidRDefault="002A6D23" w:rsidP="005F5EE4">
            <w:pPr>
              <w:rPr>
                <w:rFonts w:ascii="Aptos" w:hAnsi="Aptos"/>
                <w:sz w:val="24"/>
                <w:szCs w:val="24"/>
              </w:rPr>
            </w:pPr>
            <w:r w:rsidRPr="00E23A90">
              <w:rPr>
                <w:rFonts w:ascii="Aptos" w:hAnsi="Aptos"/>
                <w:sz w:val="24"/>
                <w:szCs w:val="24"/>
              </w:rPr>
              <w:t>$15,500</w:t>
            </w:r>
          </w:p>
        </w:tc>
        <w:tc>
          <w:tcPr>
            <w:tcW w:w="2548" w:type="dxa"/>
          </w:tcPr>
          <w:p w14:paraId="29D3FF39" w14:textId="77777777" w:rsidR="00E96358" w:rsidRPr="00E23A90" w:rsidRDefault="002A6D23" w:rsidP="005F5EE4">
            <w:pPr>
              <w:rPr>
                <w:rFonts w:ascii="Aptos" w:hAnsi="Aptos"/>
                <w:sz w:val="24"/>
                <w:szCs w:val="24"/>
              </w:rPr>
            </w:pPr>
            <w:r w:rsidRPr="00E23A90">
              <w:rPr>
                <w:rFonts w:ascii="Aptos" w:hAnsi="Aptos"/>
                <w:sz w:val="24"/>
                <w:szCs w:val="24"/>
              </w:rPr>
              <w:t>$19,000 ($15,500 + $3,500)</w:t>
            </w:r>
          </w:p>
        </w:tc>
      </w:tr>
    </w:tbl>
    <w:p w14:paraId="2AEDED88" w14:textId="77777777" w:rsidR="00B44616" w:rsidRPr="00E23A90" w:rsidRDefault="00B44616" w:rsidP="005F5EE4">
      <w:pPr>
        <w:rPr>
          <w:rFonts w:ascii="Aptos" w:hAnsi="Aptos"/>
          <w:sz w:val="24"/>
          <w:szCs w:val="24"/>
        </w:rPr>
      </w:pPr>
    </w:p>
    <w:p w14:paraId="29D3FF3B" w14:textId="5F145AD8" w:rsidR="00E96358" w:rsidRPr="00E23A90" w:rsidRDefault="002A6D23" w:rsidP="005F5EE4">
      <w:pPr>
        <w:rPr>
          <w:rFonts w:ascii="Aptos" w:hAnsi="Aptos"/>
          <w:sz w:val="24"/>
          <w:szCs w:val="24"/>
        </w:rPr>
      </w:pPr>
      <w:r w:rsidRPr="00E23A90">
        <w:rPr>
          <w:rFonts w:ascii="Aptos" w:hAnsi="Aptos"/>
          <w:sz w:val="24"/>
          <w:szCs w:val="24"/>
        </w:rPr>
        <w:t xml:space="preserve">*Note: Under certain circumstances, 403(b) plan participants may be eligible for other special contribution options in addition to (or, in lieu of) the catch-up contribution option for participants </w:t>
      </w:r>
      <w:proofErr w:type="gramStart"/>
      <w:r w:rsidRPr="00E23A90">
        <w:rPr>
          <w:rFonts w:ascii="Aptos" w:hAnsi="Aptos"/>
          <w:sz w:val="24"/>
          <w:szCs w:val="24"/>
        </w:rPr>
        <w:t>age</w:t>
      </w:r>
      <w:proofErr w:type="gramEnd"/>
      <w:r w:rsidRPr="00E23A90">
        <w:rPr>
          <w:rFonts w:ascii="Aptos" w:hAnsi="Aptos"/>
          <w:sz w:val="24"/>
          <w:szCs w:val="24"/>
        </w:rPr>
        <w:t xml:space="preserve"> 50 or older.</w:t>
      </w:r>
    </w:p>
    <w:p w14:paraId="29D3FF3C" w14:textId="77777777" w:rsidR="00E96358" w:rsidRPr="00E23A90" w:rsidRDefault="00E96358" w:rsidP="005F5EE4">
      <w:pPr>
        <w:rPr>
          <w:rFonts w:ascii="Aptos" w:hAnsi="Aptos"/>
          <w:sz w:val="24"/>
          <w:szCs w:val="24"/>
        </w:rPr>
      </w:pPr>
    </w:p>
    <w:p w14:paraId="29D3FF3D" w14:textId="2B5460DA" w:rsidR="00E96358" w:rsidRDefault="002A6D23" w:rsidP="005F5EE4">
      <w:pPr>
        <w:rPr>
          <w:rFonts w:ascii="Aptos" w:hAnsi="Aptos"/>
          <w:sz w:val="24"/>
          <w:szCs w:val="24"/>
        </w:rPr>
      </w:pPr>
      <w:r w:rsidRPr="00E23A90">
        <w:rPr>
          <w:rFonts w:ascii="Aptos" w:hAnsi="Aptos"/>
          <w:sz w:val="24"/>
          <w:szCs w:val="24"/>
        </w:rPr>
        <w:t>IRA CATCH-UP CONTRIBUTIONS</w:t>
      </w:r>
    </w:p>
    <w:p w14:paraId="0D9D0A01" w14:textId="77777777" w:rsidR="00CE5418" w:rsidRDefault="00CE5418" w:rsidP="005F5EE4">
      <w:pPr>
        <w:rPr>
          <w:rFonts w:ascii="Aptos" w:hAnsi="Aptos"/>
          <w:sz w:val="24"/>
          <w:szCs w:val="24"/>
        </w:rPr>
      </w:pPr>
    </w:p>
    <w:p w14:paraId="29D3FF3F" w14:textId="600BA69B" w:rsidR="00E96358" w:rsidRPr="00E23A90" w:rsidRDefault="002A6D23" w:rsidP="005F5EE4">
      <w:pPr>
        <w:rPr>
          <w:rFonts w:ascii="Aptos" w:hAnsi="Aptos"/>
          <w:sz w:val="24"/>
          <w:szCs w:val="24"/>
        </w:rPr>
      </w:pPr>
      <w:r w:rsidRPr="00E23A90">
        <w:rPr>
          <w:rFonts w:ascii="Aptos" w:hAnsi="Aptos"/>
          <w:sz w:val="24"/>
          <w:szCs w:val="24"/>
        </w:rPr>
        <w:t>For 2024, the standard funding limit for Traditional and Roth IRAs is $7,000. If you are age 50 or older by year end, however, you may be eligible to contribute an additional</w:t>
      </w:r>
      <w:r w:rsidR="0073342F">
        <w:rPr>
          <w:rFonts w:ascii="Aptos" w:hAnsi="Aptos"/>
          <w:sz w:val="24"/>
          <w:szCs w:val="24"/>
        </w:rPr>
        <w:t xml:space="preserve"> </w:t>
      </w:r>
      <w:r w:rsidRPr="00E23A90">
        <w:rPr>
          <w:rFonts w:ascii="Aptos" w:hAnsi="Aptos"/>
          <w:sz w:val="24"/>
          <w:szCs w:val="24"/>
        </w:rPr>
        <w:t>$1,000 catch-up contribution, bringing your maximum 2024 IRA contribution up to $8,000.</w:t>
      </w:r>
    </w:p>
    <w:p w14:paraId="142BB958" w14:textId="0D1E7CAF" w:rsidR="00B44616" w:rsidRPr="00E23A90" w:rsidRDefault="000E4FAA" w:rsidP="005F5EE4">
      <w:pPr>
        <w:rPr>
          <w:rFonts w:ascii="Aptos" w:hAnsi="Aptos"/>
          <w:sz w:val="24"/>
          <w:szCs w:val="24"/>
        </w:rPr>
      </w:pPr>
      <w:r w:rsidRPr="00E23A90">
        <w:rPr>
          <w:rFonts w:ascii="Aptos" w:hAnsi="Aptos"/>
          <w:noProof/>
          <w:sz w:val="24"/>
          <w:szCs w:val="24"/>
        </w:rPr>
        <mc:AlternateContent>
          <mc:Choice Requires="wps">
            <w:drawing>
              <wp:anchor distT="0" distB="0" distL="0" distR="0" simplePos="0" relativeHeight="251658240" behindDoc="0" locked="0" layoutInCell="1" allowOverlap="1" wp14:anchorId="5F4EADC4" wp14:editId="1F97CEBD">
                <wp:simplePos x="0" y="0"/>
                <wp:positionH relativeFrom="page">
                  <wp:posOffset>285750</wp:posOffset>
                </wp:positionH>
                <wp:positionV relativeFrom="paragraph">
                  <wp:posOffset>183515</wp:posOffset>
                </wp:positionV>
                <wp:extent cx="5610225" cy="173355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1733550"/>
                        </a:xfrm>
                        <a:prstGeom prst="rect">
                          <a:avLst/>
                        </a:prstGeom>
                      </wps:spPr>
                      <wps:txbx>
                        <w:txbxContent>
                          <w:tbl>
                            <w:tblPr>
                              <w:tblW w:w="6013" w:type="dxa"/>
                              <w:tblInd w:w="10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40"/>
                              <w:gridCol w:w="1843"/>
                              <w:gridCol w:w="2730"/>
                            </w:tblGrid>
                            <w:tr w:rsidR="00B44616" w14:paraId="295C8F0B" w14:textId="77777777" w:rsidTr="000E4FAA">
                              <w:trPr>
                                <w:trHeight w:val="530"/>
                              </w:trPr>
                              <w:tc>
                                <w:tcPr>
                                  <w:tcW w:w="1440" w:type="dxa"/>
                                  <w:vMerge w:val="restart"/>
                                  <w:tcBorders>
                                    <w:left w:val="nil"/>
                                    <w:bottom w:val="nil"/>
                                    <w:right w:val="nil"/>
                                  </w:tcBorders>
                                  <w:shd w:val="clear" w:color="auto" w:fill="231F20"/>
                                </w:tcPr>
                                <w:p w14:paraId="5234C4CC" w14:textId="77777777" w:rsidR="00B44616" w:rsidRDefault="00B44616" w:rsidP="000E4FAA">
                                  <w:pPr>
                                    <w:pStyle w:val="TableParagraph"/>
                                    <w:tabs>
                                      <w:tab w:val="left" w:pos="1009"/>
                                    </w:tabs>
                                    <w:spacing w:before="116" w:line="218" w:lineRule="auto"/>
                                    <w:ind w:left="268" w:right="431" w:hanging="58"/>
                                    <w:jc w:val="left"/>
                                    <w:rPr>
                                      <w:rFonts w:ascii="Tahoma"/>
                                      <w:sz w:val="40"/>
                                    </w:rPr>
                                  </w:pPr>
                                  <w:r>
                                    <w:rPr>
                                      <w:rFonts w:ascii="Tahoma"/>
                                      <w:color w:val="FFFFFF"/>
                                      <w:spacing w:val="-4"/>
                                      <w:w w:val="75"/>
                                      <w:sz w:val="40"/>
                                    </w:rPr>
                                    <w:t xml:space="preserve">Tax </w:t>
                                  </w:r>
                                  <w:r>
                                    <w:rPr>
                                      <w:rFonts w:ascii="Tahoma"/>
                                      <w:color w:val="FFFFFF"/>
                                      <w:spacing w:val="-4"/>
                                      <w:w w:val="70"/>
                                      <w:sz w:val="40"/>
                                    </w:rPr>
                                    <w:t>Year</w:t>
                                  </w:r>
                                </w:p>
                              </w:tc>
                              <w:tc>
                                <w:tcPr>
                                  <w:tcW w:w="4573" w:type="dxa"/>
                                  <w:gridSpan w:val="2"/>
                                  <w:tcBorders>
                                    <w:left w:val="nil"/>
                                  </w:tcBorders>
                                  <w:shd w:val="clear" w:color="auto" w:fill="6A9DBF"/>
                                </w:tcPr>
                                <w:p w14:paraId="4D6EA92A" w14:textId="77777777" w:rsidR="00B44616" w:rsidRDefault="00B44616">
                                  <w:pPr>
                                    <w:pStyle w:val="TableParagraph"/>
                                    <w:spacing w:before="66"/>
                                    <w:ind w:left="846"/>
                                    <w:jc w:val="left"/>
                                    <w:rPr>
                                      <w:rFonts w:ascii="Tahoma"/>
                                      <w:sz w:val="34"/>
                                    </w:rPr>
                                  </w:pPr>
                                  <w:r>
                                    <w:rPr>
                                      <w:rFonts w:ascii="Tahoma"/>
                                      <w:color w:val="FFFFFF"/>
                                      <w:w w:val="70"/>
                                      <w:sz w:val="34"/>
                                    </w:rPr>
                                    <w:t>Maximum</w:t>
                                  </w:r>
                                  <w:r>
                                    <w:rPr>
                                      <w:rFonts w:ascii="Tahoma"/>
                                      <w:color w:val="FFFFFF"/>
                                      <w:spacing w:val="-21"/>
                                      <w:sz w:val="34"/>
                                    </w:rPr>
                                    <w:t xml:space="preserve"> </w:t>
                                  </w:r>
                                  <w:r>
                                    <w:rPr>
                                      <w:rFonts w:ascii="Tahoma"/>
                                      <w:color w:val="FFFFFF"/>
                                      <w:w w:val="70"/>
                                      <w:sz w:val="34"/>
                                    </w:rPr>
                                    <w:t>IRA</w:t>
                                  </w:r>
                                  <w:r>
                                    <w:rPr>
                                      <w:rFonts w:ascii="Tahoma"/>
                                      <w:color w:val="FFFFFF"/>
                                      <w:spacing w:val="-21"/>
                                      <w:sz w:val="34"/>
                                    </w:rPr>
                                    <w:t xml:space="preserve"> </w:t>
                                  </w:r>
                                  <w:r>
                                    <w:rPr>
                                      <w:rFonts w:ascii="Tahoma"/>
                                      <w:color w:val="FFFFFF"/>
                                      <w:spacing w:val="-2"/>
                                      <w:w w:val="70"/>
                                      <w:sz w:val="34"/>
                                    </w:rPr>
                                    <w:t>Contribution</w:t>
                                  </w:r>
                                </w:p>
                              </w:tc>
                            </w:tr>
                            <w:tr w:rsidR="00B44616" w14:paraId="7D88A275" w14:textId="77777777" w:rsidTr="000E4FAA">
                              <w:trPr>
                                <w:trHeight w:val="530"/>
                              </w:trPr>
                              <w:tc>
                                <w:tcPr>
                                  <w:tcW w:w="1440" w:type="dxa"/>
                                  <w:vMerge/>
                                  <w:tcBorders>
                                    <w:top w:val="nil"/>
                                    <w:left w:val="nil"/>
                                    <w:bottom w:val="nil"/>
                                    <w:right w:val="nil"/>
                                  </w:tcBorders>
                                  <w:shd w:val="clear" w:color="auto" w:fill="231F20"/>
                                </w:tcPr>
                                <w:p w14:paraId="5EE86A38" w14:textId="77777777" w:rsidR="00B44616" w:rsidRDefault="00B44616">
                                  <w:pPr>
                                    <w:rPr>
                                      <w:sz w:val="2"/>
                                      <w:szCs w:val="2"/>
                                    </w:rPr>
                                  </w:pPr>
                                </w:p>
                              </w:tc>
                              <w:tc>
                                <w:tcPr>
                                  <w:tcW w:w="1843" w:type="dxa"/>
                                  <w:tcBorders>
                                    <w:left w:val="nil"/>
                                  </w:tcBorders>
                                  <w:shd w:val="clear" w:color="auto" w:fill="B0C6DA"/>
                                </w:tcPr>
                                <w:p w14:paraId="153FBC4A" w14:textId="77777777" w:rsidR="00B44616" w:rsidRDefault="00B44616">
                                  <w:pPr>
                                    <w:pStyle w:val="TableParagraph"/>
                                    <w:spacing w:before="89"/>
                                    <w:ind w:left="15"/>
                                    <w:rPr>
                                      <w:rFonts w:ascii="Tahoma"/>
                                      <w:sz w:val="30"/>
                                    </w:rPr>
                                  </w:pPr>
                                  <w:proofErr w:type="gramStart"/>
                                  <w:r>
                                    <w:rPr>
                                      <w:rFonts w:ascii="Tahoma"/>
                                      <w:color w:val="231F20"/>
                                      <w:spacing w:val="-2"/>
                                      <w:w w:val="70"/>
                                      <w:sz w:val="30"/>
                                    </w:rPr>
                                    <w:t>Under</w:t>
                                  </w:r>
                                  <w:r>
                                    <w:rPr>
                                      <w:rFonts w:ascii="Tahoma"/>
                                      <w:color w:val="231F20"/>
                                      <w:spacing w:val="-26"/>
                                      <w:sz w:val="30"/>
                                    </w:rPr>
                                    <w:t xml:space="preserve"> </w:t>
                                  </w:r>
                                  <w:r>
                                    <w:rPr>
                                      <w:rFonts w:ascii="Tahoma"/>
                                      <w:color w:val="231F20"/>
                                      <w:spacing w:val="-2"/>
                                      <w:w w:val="70"/>
                                      <w:sz w:val="30"/>
                                    </w:rPr>
                                    <w:t>Age</w:t>
                                  </w:r>
                                  <w:proofErr w:type="gramEnd"/>
                                  <w:r>
                                    <w:rPr>
                                      <w:rFonts w:ascii="Tahoma"/>
                                      <w:color w:val="231F20"/>
                                      <w:spacing w:val="-25"/>
                                      <w:sz w:val="30"/>
                                    </w:rPr>
                                    <w:t xml:space="preserve"> </w:t>
                                  </w:r>
                                  <w:r>
                                    <w:rPr>
                                      <w:rFonts w:ascii="Tahoma"/>
                                      <w:color w:val="231F20"/>
                                      <w:spacing w:val="-5"/>
                                      <w:w w:val="70"/>
                                      <w:sz w:val="30"/>
                                    </w:rPr>
                                    <w:t>50</w:t>
                                  </w:r>
                                </w:p>
                              </w:tc>
                              <w:tc>
                                <w:tcPr>
                                  <w:tcW w:w="2730" w:type="dxa"/>
                                  <w:shd w:val="clear" w:color="auto" w:fill="B0C6DA"/>
                                </w:tcPr>
                                <w:p w14:paraId="49272379" w14:textId="77777777" w:rsidR="00B44616" w:rsidRDefault="00B44616">
                                  <w:pPr>
                                    <w:pStyle w:val="TableParagraph"/>
                                    <w:spacing w:before="89"/>
                                    <w:ind w:left="11"/>
                                    <w:rPr>
                                      <w:rFonts w:ascii="Tahoma"/>
                                      <w:sz w:val="30"/>
                                    </w:rPr>
                                  </w:pPr>
                                  <w:r>
                                    <w:rPr>
                                      <w:rFonts w:ascii="Tahoma"/>
                                      <w:color w:val="231F20"/>
                                      <w:w w:val="70"/>
                                      <w:sz w:val="30"/>
                                    </w:rPr>
                                    <w:t>Age</w:t>
                                  </w:r>
                                  <w:r>
                                    <w:rPr>
                                      <w:rFonts w:ascii="Tahoma"/>
                                      <w:color w:val="231F20"/>
                                      <w:spacing w:val="-27"/>
                                      <w:sz w:val="30"/>
                                    </w:rPr>
                                    <w:t xml:space="preserve"> </w:t>
                                  </w:r>
                                  <w:r>
                                    <w:rPr>
                                      <w:rFonts w:ascii="Tahoma"/>
                                      <w:color w:val="231F20"/>
                                      <w:w w:val="70"/>
                                      <w:sz w:val="30"/>
                                    </w:rPr>
                                    <w:t>50</w:t>
                                  </w:r>
                                  <w:r>
                                    <w:rPr>
                                      <w:rFonts w:ascii="Tahoma"/>
                                      <w:color w:val="231F20"/>
                                      <w:spacing w:val="-27"/>
                                      <w:sz w:val="30"/>
                                    </w:rPr>
                                    <w:t xml:space="preserve"> </w:t>
                                  </w:r>
                                  <w:r>
                                    <w:rPr>
                                      <w:rFonts w:ascii="Tahoma"/>
                                      <w:color w:val="231F20"/>
                                      <w:w w:val="70"/>
                                      <w:sz w:val="30"/>
                                    </w:rPr>
                                    <w:t>or</w:t>
                                  </w:r>
                                  <w:r>
                                    <w:rPr>
                                      <w:rFonts w:ascii="Tahoma"/>
                                      <w:color w:val="231F20"/>
                                      <w:spacing w:val="-27"/>
                                      <w:sz w:val="30"/>
                                    </w:rPr>
                                    <w:t xml:space="preserve"> </w:t>
                                  </w:r>
                                  <w:r>
                                    <w:rPr>
                                      <w:rFonts w:ascii="Tahoma"/>
                                      <w:color w:val="231F20"/>
                                      <w:spacing w:val="-2"/>
                                      <w:w w:val="70"/>
                                      <w:sz w:val="30"/>
                                    </w:rPr>
                                    <w:t>Older</w:t>
                                  </w:r>
                                </w:p>
                              </w:tc>
                            </w:tr>
                            <w:tr w:rsidR="00B44616" w14:paraId="5769D4AC" w14:textId="77777777" w:rsidTr="000E4FAA">
                              <w:trPr>
                                <w:trHeight w:val="440"/>
                              </w:trPr>
                              <w:tc>
                                <w:tcPr>
                                  <w:tcW w:w="1440" w:type="dxa"/>
                                  <w:tcBorders>
                                    <w:top w:val="nil"/>
                                  </w:tcBorders>
                                  <w:shd w:val="clear" w:color="auto" w:fill="B0C6DA"/>
                                </w:tcPr>
                                <w:p w14:paraId="7DCD69F9" w14:textId="77777777" w:rsidR="00B44616" w:rsidRDefault="00B44616">
                                  <w:pPr>
                                    <w:pStyle w:val="TableParagraph"/>
                                    <w:spacing w:before="44"/>
                                    <w:ind w:right="1"/>
                                    <w:rPr>
                                      <w:rFonts w:ascii="Tahoma"/>
                                      <w:sz w:val="30"/>
                                    </w:rPr>
                                  </w:pPr>
                                  <w:r>
                                    <w:rPr>
                                      <w:rFonts w:ascii="Tahoma"/>
                                      <w:color w:val="231F20"/>
                                      <w:spacing w:val="-4"/>
                                      <w:w w:val="85"/>
                                      <w:sz w:val="30"/>
                                    </w:rPr>
                                    <w:t>2024</w:t>
                                  </w:r>
                                </w:p>
                              </w:tc>
                              <w:tc>
                                <w:tcPr>
                                  <w:tcW w:w="1843" w:type="dxa"/>
                                </w:tcPr>
                                <w:p w14:paraId="4C675EE1" w14:textId="77777777" w:rsidR="00B44616" w:rsidRDefault="00B44616">
                                  <w:pPr>
                                    <w:pStyle w:val="TableParagraph"/>
                                    <w:rPr>
                                      <w:sz w:val="24"/>
                                    </w:rPr>
                                  </w:pPr>
                                  <w:r>
                                    <w:rPr>
                                      <w:color w:val="231F20"/>
                                      <w:spacing w:val="-2"/>
                                      <w:w w:val="110"/>
                                      <w:sz w:val="24"/>
                                    </w:rPr>
                                    <w:t>$7,000</w:t>
                                  </w:r>
                                </w:p>
                              </w:tc>
                              <w:tc>
                                <w:tcPr>
                                  <w:tcW w:w="2730" w:type="dxa"/>
                                </w:tcPr>
                                <w:p w14:paraId="34AFCD75" w14:textId="77777777" w:rsidR="00B44616" w:rsidRDefault="00B44616">
                                  <w:pPr>
                                    <w:pStyle w:val="TableParagraph"/>
                                    <w:ind w:left="11"/>
                                    <w:rPr>
                                      <w:sz w:val="18"/>
                                    </w:rPr>
                                  </w:pPr>
                                  <w:r>
                                    <w:rPr>
                                      <w:color w:val="231F20"/>
                                      <w:w w:val="105"/>
                                      <w:sz w:val="24"/>
                                    </w:rPr>
                                    <w:t>$8,000</w:t>
                                  </w:r>
                                  <w:r>
                                    <w:rPr>
                                      <w:color w:val="231F20"/>
                                      <w:spacing w:val="-24"/>
                                      <w:w w:val="105"/>
                                      <w:sz w:val="24"/>
                                    </w:rPr>
                                    <w:t xml:space="preserve"> </w:t>
                                  </w:r>
                                  <w:r>
                                    <w:rPr>
                                      <w:color w:val="231F20"/>
                                      <w:w w:val="105"/>
                                      <w:sz w:val="18"/>
                                    </w:rPr>
                                    <w:t>($7,000</w:t>
                                  </w:r>
                                  <w:r>
                                    <w:rPr>
                                      <w:color w:val="231F20"/>
                                      <w:spacing w:val="-7"/>
                                      <w:w w:val="105"/>
                                      <w:sz w:val="18"/>
                                    </w:rPr>
                                    <w:t xml:space="preserve"> </w:t>
                                  </w:r>
                                  <w:r>
                                    <w:rPr>
                                      <w:color w:val="231F20"/>
                                      <w:w w:val="105"/>
                                      <w:sz w:val="18"/>
                                    </w:rPr>
                                    <w:t>+</w:t>
                                  </w:r>
                                  <w:r>
                                    <w:rPr>
                                      <w:color w:val="231F20"/>
                                      <w:spacing w:val="-8"/>
                                      <w:w w:val="105"/>
                                      <w:sz w:val="18"/>
                                    </w:rPr>
                                    <w:t xml:space="preserve"> </w:t>
                                  </w:r>
                                  <w:r>
                                    <w:rPr>
                                      <w:color w:val="231F20"/>
                                      <w:spacing w:val="-2"/>
                                      <w:w w:val="105"/>
                                      <w:sz w:val="18"/>
                                    </w:rPr>
                                    <w:t>$1,000)</w:t>
                                  </w:r>
                                </w:p>
                              </w:tc>
                            </w:tr>
                            <w:tr w:rsidR="00B44616" w14:paraId="1E15E9B4" w14:textId="77777777" w:rsidTr="000E4FAA">
                              <w:trPr>
                                <w:trHeight w:val="440"/>
                              </w:trPr>
                              <w:tc>
                                <w:tcPr>
                                  <w:tcW w:w="1440" w:type="dxa"/>
                                  <w:shd w:val="clear" w:color="auto" w:fill="B0C6DA"/>
                                </w:tcPr>
                                <w:p w14:paraId="1210BC27" w14:textId="77777777" w:rsidR="00B44616" w:rsidRDefault="00B44616">
                                  <w:pPr>
                                    <w:pStyle w:val="TableParagraph"/>
                                    <w:spacing w:before="44"/>
                                    <w:ind w:right="1"/>
                                    <w:rPr>
                                      <w:rFonts w:ascii="Tahoma"/>
                                      <w:sz w:val="30"/>
                                    </w:rPr>
                                  </w:pPr>
                                  <w:r>
                                    <w:rPr>
                                      <w:rFonts w:ascii="Tahoma"/>
                                      <w:color w:val="231F20"/>
                                      <w:spacing w:val="-4"/>
                                      <w:w w:val="85"/>
                                      <w:sz w:val="30"/>
                                    </w:rPr>
                                    <w:t>2023</w:t>
                                  </w:r>
                                </w:p>
                              </w:tc>
                              <w:tc>
                                <w:tcPr>
                                  <w:tcW w:w="1843" w:type="dxa"/>
                                </w:tcPr>
                                <w:p w14:paraId="270EECB3" w14:textId="77777777" w:rsidR="00B44616" w:rsidRDefault="00B44616">
                                  <w:pPr>
                                    <w:pStyle w:val="TableParagraph"/>
                                    <w:rPr>
                                      <w:sz w:val="24"/>
                                    </w:rPr>
                                  </w:pPr>
                                  <w:r>
                                    <w:rPr>
                                      <w:color w:val="231F20"/>
                                      <w:spacing w:val="-2"/>
                                      <w:w w:val="110"/>
                                      <w:sz w:val="24"/>
                                    </w:rPr>
                                    <w:t>$6,500</w:t>
                                  </w:r>
                                </w:p>
                              </w:tc>
                              <w:tc>
                                <w:tcPr>
                                  <w:tcW w:w="2730" w:type="dxa"/>
                                </w:tcPr>
                                <w:p w14:paraId="029B6247" w14:textId="77777777" w:rsidR="00B44616" w:rsidRDefault="00B44616">
                                  <w:pPr>
                                    <w:pStyle w:val="TableParagraph"/>
                                    <w:ind w:left="11"/>
                                    <w:rPr>
                                      <w:sz w:val="18"/>
                                    </w:rPr>
                                  </w:pPr>
                                  <w:r>
                                    <w:rPr>
                                      <w:color w:val="231F20"/>
                                      <w:w w:val="105"/>
                                      <w:sz w:val="24"/>
                                    </w:rPr>
                                    <w:t>$7,500</w:t>
                                  </w:r>
                                  <w:r>
                                    <w:rPr>
                                      <w:color w:val="231F20"/>
                                      <w:spacing w:val="-29"/>
                                      <w:w w:val="105"/>
                                      <w:sz w:val="24"/>
                                    </w:rPr>
                                    <w:t xml:space="preserve"> </w:t>
                                  </w:r>
                                  <w:r>
                                    <w:rPr>
                                      <w:color w:val="231F20"/>
                                      <w:w w:val="105"/>
                                      <w:sz w:val="18"/>
                                    </w:rPr>
                                    <w:t>($6,500</w:t>
                                  </w:r>
                                  <w:r>
                                    <w:rPr>
                                      <w:color w:val="231F20"/>
                                      <w:spacing w:val="-11"/>
                                      <w:w w:val="105"/>
                                      <w:sz w:val="18"/>
                                    </w:rPr>
                                    <w:t xml:space="preserve"> </w:t>
                                  </w:r>
                                  <w:r>
                                    <w:rPr>
                                      <w:color w:val="231F20"/>
                                      <w:w w:val="105"/>
                                      <w:sz w:val="18"/>
                                    </w:rPr>
                                    <w:t>+</w:t>
                                  </w:r>
                                  <w:r>
                                    <w:rPr>
                                      <w:color w:val="231F20"/>
                                      <w:spacing w:val="-12"/>
                                      <w:w w:val="105"/>
                                      <w:sz w:val="18"/>
                                    </w:rPr>
                                    <w:t xml:space="preserve"> </w:t>
                                  </w:r>
                                  <w:r>
                                    <w:rPr>
                                      <w:color w:val="231F20"/>
                                      <w:spacing w:val="-2"/>
                                      <w:w w:val="105"/>
                                      <w:sz w:val="18"/>
                                    </w:rPr>
                                    <w:t>$1,000)</w:t>
                                  </w:r>
                                </w:p>
                              </w:tc>
                            </w:tr>
                          </w:tbl>
                          <w:p w14:paraId="49B362CD" w14:textId="77777777" w:rsidR="00B44616" w:rsidRDefault="00B44616" w:rsidP="00B44616">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F4EADC4" id="_x0000_t202" coordsize="21600,21600" o:spt="202" path="m,l,21600r21600,l21600,xe">
                <v:stroke joinstyle="miter"/>
                <v:path gradientshapeok="t" o:connecttype="rect"/>
              </v:shapetype>
              <v:shape id="Textbox 29" o:spid="_x0000_s1026" type="#_x0000_t202" style="position:absolute;margin-left:22.5pt;margin-top:14.45pt;width:441.75pt;height:13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" filled="f" stroked="f">
                <v:textbox inset="0,0,0,0">
                  <w:txbxContent>
                    <w:tbl>
                      <w:tblPr>
                        <w:tblW w:w="6013" w:type="dxa"/>
                        <w:tblInd w:w="10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40"/>
                        <w:gridCol w:w="1843"/>
                        <w:gridCol w:w="2730"/>
                      </w:tblGrid>
                      <w:tr w:rsidR="00B44616" w14:paraId="295C8F0B" w14:textId="77777777" w:rsidTr="000E4FAA">
                        <w:trPr>
                          <w:trHeight w:val="530"/>
                        </w:trPr>
                        <w:tc>
                          <w:tcPr>
                            <w:tcW w:w="1440" w:type="dxa"/>
                            <w:vMerge w:val="restart"/>
                            <w:tcBorders>
                              <w:left w:val="nil"/>
                              <w:bottom w:val="nil"/>
                              <w:right w:val="nil"/>
                            </w:tcBorders>
                            <w:shd w:val="clear" w:color="auto" w:fill="231F20"/>
                          </w:tcPr>
                          <w:p w14:paraId="5234C4CC" w14:textId="77777777" w:rsidR="00B44616" w:rsidRDefault="00B44616" w:rsidP="000E4FAA">
                            <w:pPr>
                              <w:pStyle w:val="TableParagraph"/>
                              <w:tabs>
                                <w:tab w:val="left" w:pos="1009"/>
                              </w:tabs>
                              <w:spacing w:before="116" w:line="218" w:lineRule="auto"/>
                              <w:ind w:left="268" w:right="431" w:hanging="58"/>
                              <w:jc w:val="left"/>
                              <w:rPr>
                                <w:rFonts w:ascii="Tahoma"/>
                                <w:sz w:val="40"/>
                              </w:rPr>
                            </w:pPr>
                            <w:r>
                              <w:rPr>
                                <w:rFonts w:ascii="Tahoma"/>
                                <w:color w:val="FFFFFF"/>
                                <w:spacing w:val="-4"/>
                                <w:w w:val="75"/>
                                <w:sz w:val="40"/>
                              </w:rPr>
                              <w:t xml:space="preserve">Tax </w:t>
                            </w:r>
                            <w:r>
                              <w:rPr>
                                <w:rFonts w:ascii="Tahoma"/>
                                <w:color w:val="FFFFFF"/>
                                <w:spacing w:val="-4"/>
                                <w:w w:val="70"/>
                                <w:sz w:val="40"/>
                              </w:rPr>
                              <w:t>Year</w:t>
                            </w:r>
                          </w:p>
                        </w:tc>
                        <w:tc>
                          <w:tcPr>
                            <w:tcW w:w="4573" w:type="dxa"/>
                            <w:gridSpan w:val="2"/>
                            <w:tcBorders>
                              <w:left w:val="nil"/>
                            </w:tcBorders>
                            <w:shd w:val="clear" w:color="auto" w:fill="6A9DBF"/>
                          </w:tcPr>
                          <w:p w14:paraId="4D6EA92A" w14:textId="77777777" w:rsidR="00B44616" w:rsidRDefault="00B44616">
                            <w:pPr>
                              <w:pStyle w:val="TableParagraph"/>
                              <w:spacing w:before="66"/>
                              <w:ind w:left="846"/>
                              <w:jc w:val="left"/>
                              <w:rPr>
                                <w:rFonts w:ascii="Tahoma"/>
                                <w:sz w:val="34"/>
                              </w:rPr>
                            </w:pPr>
                            <w:r>
                              <w:rPr>
                                <w:rFonts w:ascii="Tahoma"/>
                                <w:color w:val="FFFFFF"/>
                                <w:w w:val="70"/>
                                <w:sz w:val="34"/>
                              </w:rPr>
                              <w:t>Maximum</w:t>
                            </w:r>
                            <w:r>
                              <w:rPr>
                                <w:rFonts w:ascii="Tahoma"/>
                                <w:color w:val="FFFFFF"/>
                                <w:spacing w:val="-21"/>
                                <w:sz w:val="34"/>
                              </w:rPr>
                              <w:t xml:space="preserve"> </w:t>
                            </w:r>
                            <w:r>
                              <w:rPr>
                                <w:rFonts w:ascii="Tahoma"/>
                                <w:color w:val="FFFFFF"/>
                                <w:w w:val="70"/>
                                <w:sz w:val="34"/>
                              </w:rPr>
                              <w:t>IRA</w:t>
                            </w:r>
                            <w:r>
                              <w:rPr>
                                <w:rFonts w:ascii="Tahoma"/>
                                <w:color w:val="FFFFFF"/>
                                <w:spacing w:val="-21"/>
                                <w:sz w:val="34"/>
                              </w:rPr>
                              <w:t xml:space="preserve"> </w:t>
                            </w:r>
                            <w:r>
                              <w:rPr>
                                <w:rFonts w:ascii="Tahoma"/>
                                <w:color w:val="FFFFFF"/>
                                <w:spacing w:val="-2"/>
                                <w:w w:val="70"/>
                                <w:sz w:val="34"/>
                              </w:rPr>
                              <w:t>Contribution</w:t>
                            </w:r>
                          </w:p>
                        </w:tc>
                      </w:tr>
                      <w:tr w:rsidR="00B44616" w14:paraId="7D88A275" w14:textId="77777777" w:rsidTr="000E4FAA">
                        <w:trPr>
                          <w:trHeight w:val="530"/>
                        </w:trPr>
                        <w:tc>
                          <w:tcPr>
                            <w:tcW w:w="1440" w:type="dxa"/>
                            <w:vMerge/>
                            <w:tcBorders>
                              <w:top w:val="nil"/>
                              <w:left w:val="nil"/>
                              <w:bottom w:val="nil"/>
                              <w:right w:val="nil"/>
                            </w:tcBorders>
                            <w:shd w:val="clear" w:color="auto" w:fill="231F20"/>
                          </w:tcPr>
                          <w:p w14:paraId="5EE86A38" w14:textId="77777777" w:rsidR="00B44616" w:rsidRDefault="00B44616">
                            <w:pPr>
                              <w:rPr>
                                <w:sz w:val="2"/>
                                <w:szCs w:val="2"/>
                              </w:rPr>
                            </w:pPr>
                          </w:p>
                        </w:tc>
                        <w:tc>
                          <w:tcPr>
                            <w:tcW w:w="1843" w:type="dxa"/>
                            <w:tcBorders>
                              <w:left w:val="nil"/>
                            </w:tcBorders>
                            <w:shd w:val="clear" w:color="auto" w:fill="B0C6DA"/>
                          </w:tcPr>
                          <w:p w14:paraId="153FBC4A" w14:textId="77777777" w:rsidR="00B44616" w:rsidRDefault="00B44616">
                            <w:pPr>
                              <w:pStyle w:val="TableParagraph"/>
                              <w:spacing w:before="89"/>
                              <w:ind w:left="15"/>
                              <w:rPr>
                                <w:rFonts w:ascii="Tahoma"/>
                                <w:sz w:val="30"/>
                              </w:rPr>
                            </w:pPr>
                            <w:proofErr w:type="gramStart"/>
                            <w:r>
                              <w:rPr>
                                <w:rFonts w:ascii="Tahoma"/>
                                <w:color w:val="231F20"/>
                                <w:spacing w:val="-2"/>
                                <w:w w:val="70"/>
                                <w:sz w:val="30"/>
                              </w:rPr>
                              <w:t>Under</w:t>
                            </w:r>
                            <w:r>
                              <w:rPr>
                                <w:rFonts w:ascii="Tahoma"/>
                                <w:color w:val="231F20"/>
                                <w:spacing w:val="-26"/>
                                <w:sz w:val="30"/>
                              </w:rPr>
                              <w:t xml:space="preserve"> </w:t>
                            </w:r>
                            <w:r>
                              <w:rPr>
                                <w:rFonts w:ascii="Tahoma"/>
                                <w:color w:val="231F20"/>
                                <w:spacing w:val="-2"/>
                                <w:w w:val="70"/>
                                <w:sz w:val="30"/>
                              </w:rPr>
                              <w:t>Age</w:t>
                            </w:r>
                            <w:proofErr w:type="gramEnd"/>
                            <w:r>
                              <w:rPr>
                                <w:rFonts w:ascii="Tahoma"/>
                                <w:color w:val="231F20"/>
                                <w:spacing w:val="-25"/>
                                <w:sz w:val="30"/>
                              </w:rPr>
                              <w:t xml:space="preserve"> </w:t>
                            </w:r>
                            <w:r>
                              <w:rPr>
                                <w:rFonts w:ascii="Tahoma"/>
                                <w:color w:val="231F20"/>
                                <w:spacing w:val="-5"/>
                                <w:w w:val="70"/>
                                <w:sz w:val="30"/>
                              </w:rPr>
                              <w:t>50</w:t>
                            </w:r>
                          </w:p>
                        </w:tc>
                        <w:tc>
                          <w:tcPr>
                            <w:tcW w:w="2730" w:type="dxa"/>
                            <w:shd w:val="clear" w:color="auto" w:fill="B0C6DA"/>
                          </w:tcPr>
                          <w:p w14:paraId="49272379" w14:textId="77777777" w:rsidR="00B44616" w:rsidRDefault="00B44616">
                            <w:pPr>
                              <w:pStyle w:val="TableParagraph"/>
                              <w:spacing w:before="89"/>
                              <w:ind w:left="11"/>
                              <w:rPr>
                                <w:rFonts w:ascii="Tahoma"/>
                                <w:sz w:val="30"/>
                              </w:rPr>
                            </w:pPr>
                            <w:r>
                              <w:rPr>
                                <w:rFonts w:ascii="Tahoma"/>
                                <w:color w:val="231F20"/>
                                <w:w w:val="70"/>
                                <w:sz w:val="30"/>
                              </w:rPr>
                              <w:t>Age</w:t>
                            </w:r>
                            <w:r>
                              <w:rPr>
                                <w:rFonts w:ascii="Tahoma"/>
                                <w:color w:val="231F20"/>
                                <w:spacing w:val="-27"/>
                                <w:sz w:val="30"/>
                              </w:rPr>
                              <w:t xml:space="preserve"> </w:t>
                            </w:r>
                            <w:r>
                              <w:rPr>
                                <w:rFonts w:ascii="Tahoma"/>
                                <w:color w:val="231F20"/>
                                <w:w w:val="70"/>
                                <w:sz w:val="30"/>
                              </w:rPr>
                              <w:t>50</w:t>
                            </w:r>
                            <w:r>
                              <w:rPr>
                                <w:rFonts w:ascii="Tahoma"/>
                                <w:color w:val="231F20"/>
                                <w:spacing w:val="-27"/>
                                <w:sz w:val="30"/>
                              </w:rPr>
                              <w:t xml:space="preserve"> </w:t>
                            </w:r>
                            <w:r>
                              <w:rPr>
                                <w:rFonts w:ascii="Tahoma"/>
                                <w:color w:val="231F20"/>
                                <w:w w:val="70"/>
                                <w:sz w:val="30"/>
                              </w:rPr>
                              <w:t>or</w:t>
                            </w:r>
                            <w:r>
                              <w:rPr>
                                <w:rFonts w:ascii="Tahoma"/>
                                <w:color w:val="231F20"/>
                                <w:spacing w:val="-27"/>
                                <w:sz w:val="30"/>
                              </w:rPr>
                              <w:t xml:space="preserve"> </w:t>
                            </w:r>
                            <w:r>
                              <w:rPr>
                                <w:rFonts w:ascii="Tahoma"/>
                                <w:color w:val="231F20"/>
                                <w:spacing w:val="-2"/>
                                <w:w w:val="70"/>
                                <w:sz w:val="30"/>
                              </w:rPr>
                              <w:t>Older</w:t>
                            </w:r>
                          </w:p>
                        </w:tc>
                      </w:tr>
                      <w:tr w:rsidR="00B44616" w14:paraId="5769D4AC" w14:textId="77777777" w:rsidTr="000E4FAA">
                        <w:trPr>
                          <w:trHeight w:val="440"/>
                        </w:trPr>
                        <w:tc>
                          <w:tcPr>
                            <w:tcW w:w="1440" w:type="dxa"/>
                            <w:tcBorders>
                              <w:top w:val="nil"/>
                            </w:tcBorders>
                            <w:shd w:val="clear" w:color="auto" w:fill="B0C6DA"/>
                          </w:tcPr>
                          <w:p w14:paraId="7DCD69F9" w14:textId="77777777" w:rsidR="00B44616" w:rsidRDefault="00B44616">
                            <w:pPr>
                              <w:pStyle w:val="TableParagraph"/>
                              <w:spacing w:before="44"/>
                              <w:ind w:right="1"/>
                              <w:rPr>
                                <w:rFonts w:ascii="Tahoma"/>
                                <w:sz w:val="30"/>
                              </w:rPr>
                            </w:pPr>
                            <w:r>
                              <w:rPr>
                                <w:rFonts w:ascii="Tahoma"/>
                                <w:color w:val="231F20"/>
                                <w:spacing w:val="-4"/>
                                <w:w w:val="85"/>
                                <w:sz w:val="30"/>
                              </w:rPr>
                              <w:t>2024</w:t>
                            </w:r>
                          </w:p>
                        </w:tc>
                        <w:tc>
                          <w:tcPr>
                            <w:tcW w:w="1843" w:type="dxa"/>
                          </w:tcPr>
                          <w:p w14:paraId="4C675EE1" w14:textId="77777777" w:rsidR="00B44616" w:rsidRDefault="00B44616">
                            <w:pPr>
                              <w:pStyle w:val="TableParagraph"/>
                              <w:rPr>
                                <w:sz w:val="24"/>
                              </w:rPr>
                            </w:pPr>
                            <w:r>
                              <w:rPr>
                                <w:color w:val="231F20"/>
                                <w:spacing w:val="-2"/>
                                <w:w w:val="110"/>
                                <w:sz w:val="24"/>
                              </w:rPr>
                              <w:t>$7,000</w:t>
                            </w:r>
                          </w:p>
                        </w:tc>
                        <w:tc>
                          <w:tcPr>
                            <w:tcW w:w="2730" w:type="dxa"/>
                          </w:tcPr>
                          <w:p w14:paraId="34AFCD75" w14:textId="77777777" w:rsidR="00B44616" w:rsidRDefault="00B44616">
                            <w:pPr>
                              <w:pStyle w:val="TableParagraph"/>
                              <w:ind w:left="11"/>
                              <w:rPr>
                                <w:sz w:val="18"/>
                              </w:rPr>
                            </w:pPr>
                            <w:r>
                              <w:rPr>
                                <w:color w:val="231F20"/>
                                <w:w w:val="105"/>
                                <w:sz w:val="24"/>
                              </w:rPr>
                              <w:t>$8,000</w:t>
                            </w:r>
                            <w:r>
                              <w:rPr>
                                <w:color w:val="231F20"/>
                                <w:spacing w:val="-24"/>
                                <w:w w:val="105"/>
                                <w:sz w:val="24"/>
                              </w:rPr>
                              <w:t xml:space="preserve"> </w:t>
                            </w:r>
                            <w:r>
                              <w:rPr>
                                <w:color w:val="231F20"/>
                                <w:w w:val="105"/>
                                <w:sz w:val="18"/>
                              </w:rPr>
                              <w:t>($7,000</w:t>
                            </w:r>
                            <w:r>
                              <w:rPr>
                                <w:color w:val="231F20"/>
                                <w:spacing w:val="-7"/>
                                <w:w w:val="105"/>
                                <w:sz w:val="18"/>
                              </w:rPr>
                              <w:t xml:space="preserve"> </w:t>
                            </w:r>
                            <w:r>
                              <w:rPr>
                                <w:color w:val="231F20"/>
                                <w:w w:val="105"/>
                                <w:sz w:val="18"/>
                              </w:rPr>
                              <w:t>+</w:t>
                            </w:r>
                            <w:r>
                              <w:rPr>
                                <w:color w:val="231F20"/>
                                <w:spacing w:val="-8"/>
                                <w:w w:val="105"/>
                                <w:sz w:val="18"/>
                              </w:rPr>
                              <w:t xml:space="preserve"> </w:t>
                            </w:r>
                            <w:r>
                              <w:rPr>
                                <w:color w:val="231F20"/>
                                <w:spacing w:val="-2"/>
                                <w:w w:val="105"/>
                                <w:sz w:val="18"/>
                              </w:rPr>
                              <w:t>$1,000)</w:t>
                            </w:r>
                          </w:p>
                        </w:tc>
                      </w:tr>
                      <w:tr w:rsidR="00B44616" w14:paraId="1E15E9B4" w14:textId="77777777" w:rsidTr="000E4FAA">
                        <w:trPr>
                          <w:trHeight w:val="440"/>
                        </w:trPr>
                        <w:tc>
                          <w:tcPr>
                            <w:tcW w:w="1440" w:type="dxa"/>
                            <w:shd w:val="clear" w:color="auto" w:fill="B0C6DA"/>
                          </w:tcPr>
                          <w:p w14:paraId="1210BC27" w14:textId="77777777" w:rsidR="00B44616" w:rsidRDefault="00B44616">
                            <w:pPr>
                              <w:pStyle w:val="TableParagraph"/>
                              <w:spacing w:before="44"/>
                              <w:ind w:right="1"/>
                              <w:rPr>
                                <w:rFonts w:ascii="Tahoma"/>
                                <w:sz w:val="30"/>
                              </w:rPr>
                            </w:pPr>
                            <w:r>
                              <w:rPr>
                                <w:rFonts w:ascii="Tahoma"/>
                                <w:color w:val="231F20"/>
                                <w:spacing w:val="-4"/>
                                <w:w w:val="85"/>
                                <w:sz w:val="30"/>
                              </w:rPr>
                              <w:t>2023</w:t>
                            </w:r>
                          </w:p>
                        </w:tc>
                        <w:tc>
                          <w:tcPr>
                            <w:tcW w:w="1843" w:type="dxa"/>
                          </w:tcPr>
                          <w:p w14:paraId="270EECB3" w14:textId="77777777" w:rsidR="00B44616" w:rsidRDefault="00B44616">
                            <w:pPr>
                              <w:pStyle w:val="TableParagraph"/>
                              <w:rPr>
                                <w:sz w:val="24"/>
                              </w:rPr>
                            </w:pPr>
                            <w:r>
                              <w:rPr>
                                <w:color w:val="231F20"/>
                                <w:spacing w:val="-2"/>
                                <w:w w:val="110"/>
                                <w:sz w:val="24"/>
                              </w:rPr>
                              <w:t>$6,500</w:t>
                            </w:r>
                          </w:p>
                        </w:tc>
                        <w:tc>
                          <w:tcPr>
                            <w:tcW w:w="2730" w:type="dxa"/>
                          </w:tcPr>
                          <w:p w14:paraId="029B6247" w14:textId="77777777" w:rsidR="00B44616" w:rsidRDefault="00B44616">
                            <w:pPr>
                              <w:pStyle w:val="TableParagraph"/>
                              <w:ind w:left="11"/>
                              <w:rPr>
                                <w:sz w:val="18"/>
                              </w:rPr>
                            </w:pPr>
                            <w:r>
                              <w:rPr>
                                <w:color w:val="231F20"/>
                                <w:w w:val="105"/>
                                <w:sz w:val="24"/>
                              </w:rPr>
                              <w:t>$7,500</w:t>
                            </w:r>
                            <w:r>
                              <w:rPr>
                                <w:color w:val="231F20"/>
                                <w:spacing w:val="-29"/>
                                <w:w w:val="105"/>
                                <w:sz w:val="24"/>
                              </w:rPr>
                              <w:t xml:space="preserve"> </w:t>
                            </w:r>
                            <w:r>
                              <w:rPr>
                                <w:color w:val="231F20"/>
                                <w:w w:val="105"/>
                                <w:sz w:val="18"/>
                              </w:rPr>
                              <w:t>($6,500</w:t>
                            </w:r>
                            <w:r>
                              <w:rPr>
                                <w:color w:val="231F20"/>
                                <w:spacing w:val="-11"/>
                                <w:w w:val="105"/>
                                <w:sz w:val="18"/>
                              </w:rPr>
                              <w:t xml:space="preserve"> </w:t>
                            </w:r>
                            <w:r>
                              <w:rPr>
                                <w:color w:val="231F20"/>
                                <w:w w:val="105"/>
                                <w:sz w:val="18"/>
                              </w:rPr>
                              <w:t>+</w:t>
                            </w:r>
                            <w:r>
                              <w:rPr>
                                <w:color w:val="231F20"/>
                                <w:spacing w:val="-12"/>
                                <w:w w:val="105"/>
                                <w:sz w:val="18"/>
                              </w:rPr>
                              <w:t xml:space="preserve"> </w:t>
                            </w:r>
                            <w:r>
                              <w:rPr>
                                <w:color w:val="231F20"/>
                                <w:spacing w:val="-2"/>
                                <w:w w:val="105"/>
                                <w:sz w:val="18"/>
                              </w:rPr>
                              <w:t>$1,000)</w:t>
                            </w:r>
                          </w:p>
                        </w:tc>
                      </w:tr>
                    </w:tbl>
                    <w:p w14:paraId="49B362CD" w14:textId="77777777" w:rsidR="00B44616" w:rsidRDefault="00B44616" w:rsidP="00B44616">
                      <w:pPr>
                        <w:pStyle w:val="BodyText"/>
                      </w:pPr>
                    </w:p>
                  </w:txbxContent>
                </v:textbox>
                <w10:wrap anchorx="page"/>
              </v:shape>
            </w:pict>
          </mc:Fallback>
        </mc:AlternateContent>
      </w:r>
    </w:p>
    <w:p w14:paraId="0D60B60D" w14:textId="2FD4ADDB" w:rsidR="00B44616" w:rsidRPr="00E23A90" w:rsidRDefault="00B44616" w:rsidP="005F5EE4">
      <w:pPr>
        <w:rPr>
          <w:rFonts w:ascii="Aptos" w:hAnsi="Aptos"/>
          <w:sz w:val="24"/>
          <w:szCs w:val="24"/>
        </w:rPr>
      </w:pPr>
    </w:p>
    <w:sectPr w:rsidR="00B44616" w:rsidRPr="00E23A90" w:rsidSect="000E4FAA">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96358"/>
    <w:rsid w:val="0008616F"/>
    <w:rsid w:val="000E4FAA"/>
    <w:rsid w:val="00156A19"/>
    <w:rsid w:val="0027369E"/>
    <w:rsid w:val="002A6D23"/>
    <w:rsid w:val="0035203E"/>
    <w:rsid w:val="003839FE"/>
    <w:rsid w:val="005F5EE4"/>
    <w:rsid w:val="0073342F"/>
    <w:rsid w:val="008222B1"/>
    <w:rsid w:val="009011B6"/>
    <w:rsid w:val="00A96561"/>
    <w:rsid w:val="00B11551"/>
    <w:rsid w:val="00B44616"/>
    <w:rsid w:val="00C66B7F"/>
    <w:rsid w:val="00CE5418"/>
    <w:rsid w:val="00DA183A"/>
    <w:rsid w:val="00E23A90"/>
    <w:rsid w:val="00E9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FEFE"/>
  <w15:docId w15:val="{1D092DBA-77C2-463B-B5A7-B45F687A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1"/>
      <w:ind w:left="1007"/>
      <w:outlineLvl w:val="0"/>
    </w:pPr>
    <w:rPr>
      <w:rFonts w:ascii="Tahoma" w:eastAsia="Tahoma" w:hAnsi="Tahoma" w:cs="Tahoma"/>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52"/>
      <w:ind w:left="274" w:right="310"/>
    </w:pPr>
    <w:rPr>
      <w:rFonts w:ascii="Tahoma" w:eastAsia="Tahoma" w:hAnsi="Tahoma" w:cs="Tahoma"/>
      <w:sz w:val="120"/>
      <w:szCs w:val="1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8"/>
      <w:ind w:left="1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Loni Porta</cp:lastModifiedBy>
  <cp:revision>17</cp:revision>
  <dcterms:created xsi:type="dcterms:W3CDTF">2024-07-02T17:05:00Z</dcterms:created>
  <dcterms:modified xsi:type="dcterms:W3CDTF">2024-07-05T17:17:00Z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Adobe InDesign 18.0 (Macintosh)</vt:lpwstr>
  </property>
  <property fmtid="{D5CDD505-2E9C-101B-9397-08002B2CF9AE}" pid="4" name="LastSaved">
    <vt:filetime>2024-07-02T00:00:00Z</vt:filetime>
  </property>
  <property fmtid="{D5CDD505-2E9C-101B-9397-08002B2CF9AE}" pid="5" name="Producer">
    <vt:lpwstr>Adobe PDF Library 17.0</vt:lpwstr>
  </property>
</Properties>
</file>